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2B12917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C01BCA">
        <w:rPr>
          <w:rFonts w:ascii="Arial" w:eastAsia="MS Mincho" w:hAnsi="Arial" w:cs="Arial"/>
          <w:b/>
          <w:sz w:val="24"/>
          <w:szCs w:val="24"/>
        </w:rPr>
        <w:t>4</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33138D">
        <w:rPr>
          <w:rFonts w:ascii="Arial" w:eastAsia="MS Mincho" w:hAnsi="Arial" w:cs="Arial"/>
          <w:b/>
          <w:sz w:val="24"/>
          <w:szCs w:val="24"/>
        </w:rPr>
        <w:t>22</w:t>
      </w:r>
      <w:r w:rsidR="00C01BCA">
        <w:rPr>
          <w:rFonts w:ascii="Arial" w:eastAsia="MS Mincho" w:hAnsi="Arial" w:cs="Arial"/>
          <w:b/>
          <w:sz w:val="24"/>
          <w:szCs w:val="24"/>
        </w:rPr>
        <w:t>12473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7BA900FB" w:rsidR="008B789A" w:rsidRDefault="008B789A" w:rsidP="008B789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C01BCA">
        <w:rPr>
          <w:rFonts w:ascii="Arial" w:eastAsiaTheme="minorEastAsia" w:hAnsi="Arial" w:cs="Arial"/>
          <w:b/>
          <w:sz w:val="24"/>
          <w:szCs w:val="24"/>
          <w:lang w:eastAsia="zh-CN"/>
        </w:rPr>
        <w:t>August</w:t>
      </w:r>
      <w:r w:rsidRPr="002E37DC">
        <w:rPr>
          <w:rFonts w:ascii="Arial" w:eastAsiaTheme="minorEastAsia" w:hAnsi="Arial" w:cs="Arial"/>
          <w:b/>
          <w:sz w:val="24"/>
          <w:szCs w:val="24"/>
          <w:lang w:eastAsia="zh-CN"/>
        </w:rPr>
        <w:t xml:space="preserve"> </w:t>
      </w:r>
      <w:r w:rsidR="00C01BCA">
        <w:rPr>
          <w:rFonts w:ascii="Arial" w:eastAsiaTheme="minorEastAsia" w:hAnsi="Arial" w:cs="Arial"/>
          <w:b/>
          <w:sz w:val="24"/>
          <w:szCs w:val="24"/>
          <w:lang w:eastAsia="zh-CN"/>
        </w:rPr>
        <w:t>15</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C01BCA">
        <w:rPr>
          <w:rFonts w:ascii="Arial" w:eastAsiaTheme="minorEastAsia" w:hAnsi="Arial" w:cs="Arial"/>
          <w:b/>
          <w:sz w:val="24"/>
          <w:szCs w:val="24"/>
          <w:lang w:eastAsia="zh-CN"/>
        </w:rPr>
        <w:t xml:space="preserve"> 26</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34FA754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01BCA" w:rsidRPr="00C01BCA">
        <w:rPr>
          <w:rFonts w:ascii="Arial" w:eastAsiaTheme="minorEastAsia" w:hAnsi="Arial" w:cs="Arial"/>
          <w:color w:val="000000"/>
          <w:sz w:val="22"/>
          <w:lang w:eastAsia="zh-CN"/>
        </w:rPr>
        <w:t>Remaining issues on RRM core requirement for FR2 HST</w:t>
      </w:r>
    </w:p>
    <w:p w14:paraId="08CE26BB" w14:textId="7B5C79D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258E">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C01BCA">
        <w:rPr>
          <w:rFonts w:ascii="Arial" w:eastAsiaTheme="minorEastAsia" w:hAnsi="Arial" w:cs="Arial"/>
          <w:color w:val="000000"/>
          <w:sz w:val="22"/>
          <w:lang w:eastAsia="zh-CN"/>
        </w:rPr>
        <w:t>7</w:t>
      </w:r>
      <w:r w:rsidR="00C7381D">
        <w:rPr>
          <w:rFonts w:ascii="Arial" w:eastAsiaTheme="minorEastAsia" w:hAnsi="Arial" w:cs="Arial"/>
          <w:color w:val="000000"/>
          <w:sz w:val="22"/>
          <w:lang w:eastAsia="zh-CN"/>
        </w:rPr>
        <w:t>.</w:t>
      </w:r>
      <w:r w:rsidR="0038258E">
        <w:rPr>
          <w:rFonts w:ascii="Arial" w:eastAsiaTheme="minorEastAsia" w:hAnsi="Arial" w:cs="Arial"/>
          <w:color w:val="000000"/>
          <w:sz w:val="22"/>
          <w:lang w:eastAsia="zh-CN"/>
        </w:rPr>
        <w:t>2</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6A45A05C" w14:textId="577262A0"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RAN4#</w:t>
      </w:r>
      <w:r w:rsidR="003C7B1F">
        <w:rPr>
          <w:rFonts w:asciiTheme="minorHAnsi" w:hAnsiTheme="minorHAnsi" w:cstheme="minorHAnsi"/>
          <w:lang w:val="en-US" w:eastAsia="zh-CN"/>
        </w:rPr>
        <w:t>10</w:t>
      </w:r>
      <w:r w:rsidR="00C01BCA">
        <w:rPr>
          <w:rFonts w:asciiTheme="minorHAnsi" w:hAnsiTheme="minorHAnsi" w:cstheme="minorHAnsi"/>
          <w:lang w:val="en-US" w:eastAsia="zh-CN"/>
        </w:rPr>
        <w:t>3</w:t>
      </w:r>
      <w:r w:rsidR="003C7B1F">
        <w:rPr>
          <w:rFonts w:asciiTheme="minorHAnsi" w:hAnsiTheme="minorHAnsi" w:cstheme="minorHAnsi"/>
          <w:lang w:val="en-US" w:eastAsia="zh-CN"/>
        </w:rPr>
        <w:t>-e</w:t>
      </w:r>
      <w:r w:rsidR="007318A1" w:rsidRPr="00367397">
        <w:rPr>
          <w:rFonts w:asciiTheme="minorHAnsi" w:hAnsiTheme="minorHAnsi" w:cstheme="minorHAnsi"/>
          <w:lang w:val="en-US" w:eastAsia="zh-CN"/>
        </w:rPr>
        <w:t xml:space="preserve"> discussion, WF [</w:t>
      </w:r>
      <w:r w:rsidR="00C01BCA">
        <w:rPr>
          <w:rFonts w:asciiTheme="minorHAnsi" w:hAnsiTheme="minorHAnsi" w:cstheme="minorHAnsi"/>
          <w:lang w:val="en-US" w:eastAsia="zh-CN"/>
        </w:rPr>
        <w:t>3</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C01BCA">
        <w:rPr>
          <w:rFonts w:asciiTheme="minorHAnsi" w:hAnsiTheme="minorHAnsi" w:cstheme="minorHAnsi"/>
          <w:lang w:val="en-US" w:eastAsia="zh-CN"/>
        </w:rPr>
        <w:t xml:space="preserve">FR2 HST </w:t>
      </w:r>
      <w:r w:rsidR="003A43FE">
        <w:rPr>
          <w:rFonts w:asciiTheme="minorHAnsi" w:hAnsiTheme="minorHAnsi" w:cstheme="minorHAnsi"/>
          <w:lang w:val="en-US" w:eastAsia="zh-CN"/>
        </w:rPr>
        <w:t xml:space="preserve">RRM </w:t>
      </w:r>
      <w:r w:rsidR="00C01BCA">
        <w:rPr>
          <w:rFonts w:asciiTheme="minorHAnsi" w:hAnsiTheme="minorHAnsi" w:cstheme="minorHAnsi"/>
          <w:lang w:val="en-US" w:eastAsia="zh-CN"/>
        </w:rPr>
        <w:t>core</w:t>
      </w:r>
      <w:r w:rsidR="00C642EB">
        <w:rPr>
          <w:rFonts w:asciiTheme="minorHAnsi" w:hAnsiTheme="minorHAnsi" w:cstheme="minorHAnsi"/>
          <w:lang w:val="en-US" w:eastAsia="zh-CN"/>
        </w:rPr>
        <w:t xml:space="preserve"> requirement</w:t>
      </w:r>
      <w:r w:rsidR="00C01BCA">
        <w:rPr>
          <w:rFonts w:asciiTheme="minorHAnsi" w:hAnsiTheme="minorHAnsi" w:cstheme="minorHAnsi"/>
          <w:lang w:val="en-US" w:eastAsia="zh-CN"/>
        </w:rPr>
        <w:t xml:space="preserve"> was approved, in which the following issues need FFS. </w:t>
      </w:r>
    </w:p>
    <w:tbl>
      <w:tblPr>
        <w:tblStyle w:val="TableGrid"/>
        <w:tblW w:w="0" w:type="auto"/>
        <w:tblInd w:w="421" w:type="dxa"/>
        <w:tblLook w:val="04A0" w:firstRow="1" w:lastRow="0" w:firstColumn="1" w:lastColumn="0" w:noHBand="0" w:noVBand="1"/>
      </w:tblPr>
      <w:tblGrid>
        <w:gridCol w:w="8788"/>
      </w:tblGrid>
      <w:tr w:rsidR="003A43FE" w:rsidRPr="008E0362" w14:paraId="084B9850" w14:textId="77777777" w:rsidTr="00764764">
        <w:trPr>
          <w:trHeight w:val="699"/>
        </w:trPr>
        <w:tc>
          <w:tcPr>
            <w:tcW w:w="8788" w:type="dxa"/>
          </w:tcPr>
          <w:p w14:paraId="4DC6E371" w14:textId="57D97D57" w:rsidR="003A43FE" w:rsidRPr="008E0362" w:rsidRDefault="003A43FE" w:rsidP="00600BA4">
            <w:pPr>
              <w:spacing w:after="120"/>
              <w:rPr>
                <w:rFonts w:asciiTheme="minorHAnsi" w:hAnsiTheme="minorHAnsi" w:cstheme="minorHAnsi"/>
                <w:sz w:val="18"/>
                <w:lang w:val="en-US" w:eastAsia="zh-CN"/>
              </w:rPr>
            </w:pPr>
            <w:r w:rsidRPr="008E0362">
              <w:rPr>
                <w:rFonts w:asciiTheme="minorHAnsi" w:hAnsiTheme="minorHAnsi" w:cstheme="minorHAnsi"/>
                <w:sz w:val="18"/>
                <w:lang w:val="en-US" w:eastAsia="zh-CN"/>
              </w:rPr>
              <w:t xml:space="preserve">&lt;From approved WF </w:t>
            </w:r>
            <w:r w:rsidR="00901DD0" w:rsidRPr="008E0362">
              <w:rPr>
                <w:rFonts w:asciiTheme="minorHAnsi" w:hAnsiTheme="minorHAnsi" w:cstheme="minorHAnsi"/>
                <w:sz w:val="18"/>
                <w:lang w:val="en-US" w:eastAsia="zh-CN"/>
              </w:rPr>
              <w:t>R4-2</w:t>
            </w:r>
            <w:r w:rsidR="00C01BCA">
              <w:rPr>
                <w:rFonts w:asciiTheme="minorHAnsi" w:hAnsiTheme="minorHAnsi" w:cstheme="minorHAnsi"/>
                <w:sz w:val="18"/>
                <w:lang w:val="en-US" w:eastAsia="zh-CN"/>
              </w:rPr>
              <w:t>210608</w:t>
            </w:r>
            <w:r w:rsidRPr="008E0362">
              <w:rPr>
                <w:rFonts w:asciiTheme="minorHAnsi" w:hAnsiTheme="minorHAnsi" w:cstheme="minorHAnsi"/>
                <w:sz w:val="18"/>
                <w:lang w:val="en-US" w:eastAsia="zh-CN"/>
              </w:rPr>
              <w:t>&gt;</w:t>
            </w:r>
          </w:p>
          <w:p w14:paraId="163BCFB6" w14:textId="77777777" w:rsidR="00C01BCA" w:rsidRPr="00C01BCA" w:rsidRDefault="00C01BCA" w:rsidP="00C01BCA">
            <w:pPr>
              <w:spacing w:afterLines="50" w:after="120"/>
              <w:rPr>
                <w:b/>
                <w:bCs/>
                <w:sz w:val="18"/>
                <w:szCs w:val="18"/>
                <w:lang w:eastAsia="zh-CN"/>
              </w:rPr>
            </w:pPr>
            <w:r w:rsidRPr="00C01BCA">
              <w:rPr>
                <w:b/>
                <w:bCs/>
                <w:sz w:val="18"/>
                <w:szCs w:val="18"/>
                <w:lang w:eastAsia="zh-CN"/>
              </w:rPr>
              <w:t>Issue 1-3-2: Scheduling/Transmit restriction after TCI state switch</w:t>
            </w:r>
          </w:p>
          <w:p w14:paraId="0F9C37FC" w14:textId="77777777" w:rsidR="00C01BCA" w:rsidRPr="00C01BCA" w:rsidRDefault="00C01BCA" w:rsidP="00C01BCA">
            <w:pPr>
              <w:spacing w:afterLines="50" w:after="120"/>
              <w:rPr>
                <w:rFonts w:eastAsia="Times New Roman"/>
                <w:iCs/>
                <w:sz w:val="18"/>
                <w:szCs w:val="18"/>
                <w:lang w:val="en-US" w:eastAsia="zh-CN"/>
              </w:rPr>
            </w:pPr>
            <w:r w:rsidRPr="00C01BCA">
              <w:rPr>
                <w:rFonts w:eastAsia="Times New Roman"/>
                <w:b/>
                <w:bCs/>
                <w:iCs/>
                <w:sz w:val="18"/>
                <w:szCs w:val="18"/>
                <w:lang w:val="en-US" w:eastAsia="zh-CN"/>
              </w:rPr>
              <w:t>Way Forward</w:t>
            </w:r>
            <w:r w:rsidRPr="00C01BCA">
              <w:rPr>
                <w:rFonts w:eastAsia="Times New Roman"/>
                <w:iCs/>
                <w:sz w:val="18"/>
                <w:szCs w:val="18"/>
                <w:lang w:val="en-US" w:eastAsia="zh-CN"/>
              </w:rPr>
              <w:t>:</w:t>
            </w:r>
          </w:p>
          <w:p w14:paraId="771C813B" w14:textId="77777777" w:rsidR="00C01BCA" w:rsidRPr="00C01BCA" w:rsidRDefault="00C01BCA" w:rsidP="00C01BCA">
            <w:pPr>
              <w:spacing w:afterLines="50" w:after="120"/>
              <w:ind w:left="420"/>
              <w:rPr>
                <w:rFonts w:eastAsia="Times New Roman"/>
                <w:iCs/>
                <w:sz w:val="18"/>
                <w:szCs w:val="18"/>
                <w:lang w:val="en-US" w:eastAsia="zh-CN"/>
              </w:rPr>
            </w:pPr>
            <w:r w:rsidRPr="00C01BCA">
              <w:rPr>
                <w:rFonts w:eastAsia="Times New Roman"/>
                <w:iCs/>
                <w:sz w:val="18"/>
                <w:szCs w:val="18"/>
                <w:lang w:val="en-US" w:eastAsia="zh-CN"/>
              </w:rPr>
              <w:t>Further discussion is needed whether and how to define transmit or scheduling restriction for UL after the TCI state switch when highSpeedLargeOneStepUL-TimingFR2-r17 is disabled.</w:t>
            </w:r>
          </w:p>
          <w:p w14:paraId="1B96A79A"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Option 2: No impact on UE behavior</w:t>
            </w:r>
          </w:p>
          <w:p w14:paraId="7DA87976"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Option 3: Define scheduling restriction on DL and UL after inter-RRH TCI state switch and before PRACH transmission when highSpeedLargeOneStepUL-TimingFR2-r17 is disabled</w:t>
            </w:r>
          </w:p>
          <w:p w14:paraId="43489EC0"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Option 4: after the TCI state switch, the UE shall not transmit except for RACH preamble in the new target TCI before one of the following conditions is fulfilled:</w:t>
            </w:r>
          </w:p>
          <w:p w14:paraId="53FF0164" w14:textId="77777777" w:rsidR="00C01BCA" w:rsidRPr="00C01BCA" w:rsidRDefault="00C01BCA" w:rsidP="00C01BCA">
            <w:pPr>
              <w:spacing w:afterLines="50" w:after="120"/>
              <w:ind w:left="840"/>
              <w:rPr>
                <w:sz w:val="18"/>
                <w:szCs w:val="18"/>
                <w:lang w:eastAsia="zh-CN"/>
              </w:rPr>
            </w:pPr>
            <w:r w:rsidRPr="00C01BCA">
              <w:rPr>
                <w:sz w:val="18"/>
                <w:szCs w:val="18"/>
                <w:lang w:eastAsia="zh-CN"/>
              </w:rPr>
              <w:t>-</w:t>
            </w:r>
            <w:r w:rsidRPr="00C01BCA">
              <w:rPr>
                <w:sz w:val="18"/>
                <w:szCs w:val="18"/>
                <w:lang w:eastAsia="zh-CN"/>
              </w:rPr>
              <w:tab/>
              <w:t>the new timing advance is acquired and applied in the target TCI state according to the requirements in clause 7.3;</w:t>
            </w:r>
          </w:p>
          <w:p w14:paraId="78E54AC4" w14:textId="77777777" w:rsidR="00C01BCA" w:rsidRPr="00C01BCA" w:rsidRDefault="00C01BCA" w:rsidP="00C01BCA">
            <w:pPr>
              <w:spacing w:afterLines="50" w:after="120"/>
              <w:ind w:left="840"/>
              <w:rPr>
                <w:sz w:val="18"/>
                <w:szCs w:val="18"/>
                <w:lang w:eastAsia="zh-CN"/>
              </w:rPr>
            </w:pPr>
            <w:r w:rsidRPr="00C01BCA">
              <w:rPr>
                <w:sz w:val="18"/>
                <w:szCs w:val="18"/>
                <w:lang w:eastAsia="zh-CN"/>
              </w:rPr>
              <w:t>-</w:t>
            </w:r>
            <w:r w:rsidRPr="00C01BCA">
              <w:rPr>
                <w:sz w:val="18"/>
                <w:szCs w:val="18"/>
                <w:lang w:eastAsia="zh-CN"/>
              </w:rPr>
              <w:tab/>
              <w:t>the UL transmission is scheduled by the gNB.</w:t>
            </w:r>
            <w:r w:rsidRPr="00C01BCA">
              <w:rPr>
                <w:sz w:val="18"/>
                <w:szCs w:val="18"/>
                <w:lang w:eastAsia="zh-CN"/>
              </w:rPr>
              <w:br/>
              <w:t xml:space="preserve">    In this case, the requirements in clause 7.1.2.1 apply.</w:t>
            </w:r>
          </w:p>
          <w:p w14:paraId="0F72418F"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Other options are not precluded</w:t>
            </w:r>
          </w:p>
          <w:p w14:paraId="4989BFD2" w14:textId="77777777" w:rsidR="00C01BCA" w:rsidRDefault="00C01BCA" w:rsidP="00C01BCA">
            <w:pPr>
              <w:spacing w:afterLines="50" w:after="120"/>
              <w:rPr>
                <w:b/>
                <w:bCs/>
                <w:sz w:val="18"/>
                <w:szCs w:val="18"/>
                <w:lang w:val="en-US"/>
              </w:rPr>
            </w:pPr>
          </w:p>
          <w:p w14:paraId="7983CF89" w14:textId="78A4136A" w:rsidR="00C01BCA" w:rsidRPr="00C01BCA" w:rsidRDefault="00C01BCA" w:rsidP="00C01BCA">
            <w:pPr>
              <w:spacing w:afterLines="50" w:after="120"/>
              <w:rPr>
                <w:b/>
                <w:bCs/>
                <w:sz w:val="18"/>
                <w:szCs w:val="18"/>
                <w:lang w:val="en-US"/>
              </w:rPr>
            </w:pPr>
            <w:r w:rsidRPr="00C01BCA">
              <w:rPr>
                <w:b/>
                <w:bCs/>
                <w:sz w:val="18"/>
                <w:szCs w:val="18"/>
                <w:lang w:val="en-US"/>
              </w:rPr>
              <w:t>Issue 2-1-3: SMTC limit in HST FR2 enhanced requirements</w:t>
            </w:r>
          </w:p>
          <w:p w14:paraId="50BDA4A4" w14:textId="77777777" w:rsidR="00C01BCA" w:rsidRPr="00C01BCA" w:rsidRDefault="00C01BCA" w:rsidP="00C01BCA">
            <w:pPr>
              <w:spacing w:afterLines="50" w:after="120"/>
              <w:rPr>
                <w:b/>
                <w:sz w:val="18"/>
                <w:szCs w:val="18"/>
                <w:lang w:eastAsia="zh-CN"/>
              </w:rPr>
            </w:pPr>
            <w:r w:rsidRPr="00C01BCA">
              <w:rPr>
                <w:b/>
                <w:sz w:val="18"/>
                <w:szCs w:val="18"/>
                <w:highlight w:val="green"/>
                <w:lang w:eastAsia="zh-CN"/>
              </w:rPr>
              <w:t>GtW Agreement:</w:t>
            </w:r>
          </w:p>
          <w:p w14:paraId="16621ABF" w14:textId="77777777" w:rsidR="00C01BCA" w:rsidRPr="00C01BCA" w:rsidRDefault="00C01BCA" w:rsidP="00C01BCA">
            <w:pPr>
              <w:spacing w:afterLines="50" w:after="120"/>
              <w:ind w:left="420"/>
              <w:rPr>
                <w:sz w:val="18"/>
                <w:szCs w:val="18"/>
                <w:lang w:val="en-US"/>
              </w:rPr>
            </w:pPr>
            <w:r w:rsidRPr="00C01BCA">
              <w:rPr>
                <w:sz w:val="18"/>
                <w:szCs w:val="18"/>
                <w:lang w:val="en-US"/>
              </w:rPr>
              <w:t>Option 1 agreed as starting point and further work on the drafting CR revision including table heading and note 3.</w:t>
            </w:r>
          </w:p>
          <w:p w14:paraId="4CA8CBD5" w14:textId="77777777" w:rsidR="00C01BCA" w:rsidRPr="00C01BCA" w:rsidRDefault="00C01BCA" w:rsidP="00C01BCA">
            <w:pPr>
              <w:spacing w:afterLines="50" w:after="120"/>
              <w:rPr>
                <w:b/>
                <w:sz w:val="18"/>
                <w:szCs w:val="18"/>
                <w:lang w:eastAsia="zh-CN"/>
              </w:rPr>
            </w:pPr>
            <w:r w:rsidRPr="00C01BCA">
              <w:rPr>
                <w:b/>
                <w:sz w:val="18"/>
                <w:szCs w:val="18"/>
                <w:lang w:eastAsia="zh-CN"/>
              </w:rPr>
              <w:t>Way forward:</w:t>
            </w:r>
          </w:p>
          <w:p w14:paraId="02A077EF" w14:textId="77777777" w:rsidR="00C01BCA" w:rsidRPr="00C01BCA" w:rsidRDefault="00C01BCA" w:rsidP="00C01BCA">
            <w:pPr>
              <w:spacing w:afterLines="50" w:after="120"/>
              <w:ind w:left="420"/>
              <w:rPr>
                <w:sz w:val="18"/>
                <w:szCs w:val="18"/>
                <w:lang w:eastAsia="zh-CN"/>
              </w:rPr>
            </w:pPr>
            <w:r w:rsidRPr="00C01BCA">
              <w:rPr>
                <w:sz w:val="18"/>
                <w:szCs w:val="18"/>
                <w:lang w:eastAsia="zh-CN"/>
              </w:rPr>
              <w:t>Further discussion is needed on how to define HST FR2 requirements if SMTC periodicity is &gt; 40 ms.</w:t>
            </w:r>
          </w:p>
          <w:p w14:paraId="6125BF39"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Option 1: Apply the FR2 HST enhanced requirement only when SMTC &lt;=40ms cases. When SMTC period &gt; 40ms, requirements in Table 9.2.5.2-2 apply.</w:t>
            </w:r>
          </w:p>
          <w:p w14:paraId="0025DEC8"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Option 2: Delete NOTE 3, keep table titles without changes and set M2 = 1.5</w:t>
            </w:r>
          </w:p>
          <w:p w14:paraId="47E04671"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Other options are not precluded</w:t>
            </w:r>
          </w:p>
          <w:p w14:paraId="608341EA" w14:textId="77777777" w:rsidR="003A43FE" w:rsidRDefault="003A43FE" w:rsidP="00C01BCA">
            <w:pPr>
              <w:widowControl w:val="0"/>
              <w:overflowPunct/>
              <w:autoSpaceDE/>
              <w:autoSpaceDN/>
              <w:adjustRightInd/>
              <w:spacing w:after="0"/>
              <w:jc w:val="both"/>
              <w:textAlignment w:val="bottom"/>
              <w:rPr>
                <w:bCs/>
                <w:sz w:val="18"/>
              </w:rPr>
            </w:pPr>
          </w:p>
          <w:p w14:paraId="7D6D9112" w14:textId="77777777" w:rsidR="00C01BCA" w:rsidRDefault="00C01BCA" w:rsidP="00C01BCA">
            <w:pPr>
              <w:spacing w:afterLines="50" w:after="120"/>
              <w:rPr>
                <w:b/>
                <w:sz w:val="18"/>
                <w:szCs w:val="18"/>
                <w:lang w:eastAsia="zh-CN"/>
              </w:rPr>
            </w:pPr>
          </w:p>
          <w:p w14:paraId="2684A046" w14:textId="4490ADEF" w:rsidR="00C01BCA" w:rsidRPr="00C01BCA" w:rsidRDefault="00C01BCA" w:rsidP="00C01BCA">
            <w:pPr>
              <w:spacing w:afterLines="50" w:after="120"/>
              <w:rPr>
                <w:b/>
                <w:sz w:val="18"/>
                <w:szCs w:val="18"/>
                <w:lang w:eastAsia="zh-CN"/>
              </w:rPr>
            </w:pPr>
            <w:r w:rsidRPr="00C01BCA">
              <w:rPr>
                <w:b/>
                <w:sz w:val="18"/>
                <w:szCs w:val="18"/>
                <w:lang w:eastAsia="zh-CN"/>
              </w:rPr>
              <w:t>Issue 2-1-6: L1-SINR measurements with SSB-based CMR and dedicated IMR</w:t>
            </w:r>
          </w:p>
          <w:p w14:paraId="49057758" w14:textId="77777777" w:rsidR="00C01BCA" w:rsidRPr="00C01BCA" w:rsidRDefault="00C01BCA" w:rsidP="00C01BCA">
            <w:pPr>
              <w:spacing w:afterLines="50" w:after="120"/>
              <w:rPr>
                <w:b/>
                <w:sz w:val="18"/>
                <w:szCs w:val="18"/>
                <w:lang w:eastAsia="zh-CN"/>
              </w:rPr>
            </w:pPr>
            <w:r w:rsidRPr="00C01BCA">
              <w:rPr>
                <w:b/>
                <w:sz w:val="18"/>
                <w:szCs w:val="18"/>
                <w:lang w:eastAsia="zh-CN"/>
              </w:rPr>
              <w:t>Way forward:</w:t>
            </w:r>
          </w:p>
          <w:p w14:paraId="71C0439B" w14:textId="77777777" w:rsidR="00C01BCA" w:rsidRPr="00C01BCA" w:rsidRDefault="00C01BCA" w:rsidP="00C01BCA">
            <w:pPr>
              <w:spacing w:afterLines="50" w:after="120"/>
              <w:ind w:left="420"/>
              <w:rPr>
                <w:sz w:val="18"/>
                <w:szCs w:val="18"/>
                <w:lang w:eastAsia="zh-CN"/>
              </w:rPr>
            </w:pPr>
            <w:r w:rsidRPr="00C01BCA">
              <w:rPr>
                <w:sz w:val="18"/>
                <w:szCs w:val="18"/>
                <w:lang w:eastAsia="zh-CN"/>
              </w:rPr>
              <w:t>Open issue needs further discussion</w:t>
            </w:r>
          </w:p>
          <w:p w14:paraId="77EE8CF0"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t>Option 1: For L1-SINR measurements with SSB-based CMR and dedicated IMR configured for FR2 HST, the same enhancements as SSB-based L1-RSRP measurements should be applied.</w:t>
            </w:r>
          </w:p>
          <w:p w14:paraId="15A1C84E" w14:textId="77777777" w:rsidR="00C01BCA" w:rsidRPr="00C01BCA" w:rsidRDefault="00C01BCA" w:rsidP="00C01BCA">
            <w:pPr>
              <w:numPr>
                <w:ilvl w:val="0"/>
                <w:numId w:val="19"/>
              </w:numPr>
              <w:spacing w:afterLines="50" w:after="120" w:line="259" w:lineRule="auto"/>
              <w:ind w:left="840"/>
              <w:rPr>
                <w:sz w:val="18"/>
                <w:szCs w:val="18"/>
                <w:lang w:eastAsia="zh-CN"/>
              </w:rPr>
            </w:pPr>
            <w:r w:rsidRPr="00C01BCA">
              <w:rPr>
                <w:sz w:val="18"/>
                <w:szCs w:val="18"/>
                <w:lang w:eastAsia="zh-CN"/>
              </w:rPr>
              <w:lastRenderedPageBreak/>
              <w:t>Option 2: Do not define enhancement for L1-SINR</w:t>
            </w:r>
          </w:p>
          <w:p w14:paraId="5708D120" w14:textId="5F921C8B" w:rsidR="00C01BCA" w:rsidRPr="00764764" w:rsidRDefault="00C01BCA" w:rsidP="00764764">
            <w:pPr>
              <w:numPr>
                <w:ilvl w:val="0"/>
                <w:numId w:val="19"/>
              </w:numPr>
              <w:spacing w:afterLines="50" w:after="120" w:line="259" w:lineRule="auto"/>
              <w:ind w:left="840"/>
              <w:rPr>
                <w:sz w:val="18"/>
                <w:szCs w:val="18"/>
                <w:lang w:eastAsia="zh-CN"/>
              </w:rPr>
            </w:pPr>
            <w:r w:rsidRPr="00C01BCA">
              <w:rPr>
                <w:sz w:val="18"/>
                <w:szCs w:val="18"/>
                <w:lang w:eastAsia="zh-CN"/>
              </w:rPr>
              <w:t>Other options are not precluded</w:t>
            </w:r>
          </w:p>
        </w:tc>
      </w:tr>
    </w:tbl>
    <w:p w14:paraId="29ED78CE" w14:textId="77777777" w:rsidR="00C01BCA" w:rsidRDefault="00C01BCA" w:rsidP="00F9169C">
      <w:pPr>
        <w:rPr>
          <w:rFonts w:asciiTheme="minorHAnsi" w:hAnsiTheme="minorHAnsi" w:cstheme="minorHAnsi"/>
          <w:lang w:val="en-US" w:eastAsia="zh-CN"/>
        </w:rPr>
      </w:pPr>
    </w:p>
    <w:p w14:paraId="4B568D43" w14:textId="12E9163B" w:rsidR="00002DD4" w:rsidRDefault="00BE178E" w:rsidP="00F9169C">
      <w:pPr>
        <w:rPr>
          <w:rFonts w:asciiTheme="minorHAnsi" w:hAnsiTheme="minorHAnsi" w:cstheme="minorHAnsi"/>
          <w:lang w:val="en-US" w:eastAsia="zh-CN"/>
        </w:rPr>
      </w:pPr>
      <w:r>
        <w:rPr>
          <w:rFonts w:asciiTheme="minorHAnsi" w:hAnsiTheme="minorHAnsi" w:cstheme="minorHAnsi"/>
          <w:lang w:val="en-US" w:eastAsia="zh-CN"/>
        </w:rPr>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on</w:t>
      </w:r>
      <w:r w:rsidR="00541D12">
        <w:rPr>
          <w:rFonts w:asciiTheme="minorHAnsi" w:hAnsiTheme="minorHAnsi" w:cstheme="minorHAnsi"/>
          <w:lang w:val="en-US" w:eastAsia="zh-CN"/>
        </w:rPr>
        <w:t xml:space="preserve"> remaining issues relevant to</w:t>
      </w:r>
      <w:r>
        <w:rPr>
          <w:rFonts w:asciiTheme="minorHAnsi" w:hAnsiTheme="minorHAnsi" w:cstheme="minorHAnsi"/>
          <w:lang w:val="en-US" w:eastAsia="zh-CN"/>
        </w:rPr>
        <w:t xml:space="preserve"> </w:t>
      </w:r>
      <w:r w:rsidRPr="00BE178E">
        <w:rPr>
          <w:rFonts w:asciiTheme="minorHAnsi" w:hAnsiTheme="minorHAnsi" w:cstheme="minorHAnsi"/>
          <w:lang w:val="en-US" w:eastAsia="zh-CN"/>
        </w:rPr>
        <w:t>FR2 HST</w:t>
      </w:r>
      <w:r w:rsidR="00C01BCA">
        <w:rPr>
          <w:rFonts w:asciiTheme="minorHAnsi" w:hAnsiTheme="minorHAnsi" w:cstheme="minorHAnsi"/>
          <w:lang w:val="en-US" w:eastAsia="zh-CN"/>
        </w:rPr>
        <w:t xml:space="preserve"> RRM core requirement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15EE2E07" w14:textId="5CA12906"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Discussion on Remaining Issues</w:t>
      </w:r>
    </w:p>
    <w:p w14:paraId="31A1DC55" w14:textId="200AE9A6" w:rsidR="00002DD4" w:rsidRPr="00067E07" w:rsidRDefault="00002DD4" w:rsidP="00002DD4">
      <w:pPr>
        <w:pStyle w:val="Heading2"/>
        <w:rPr>
          <w:lang w:eastAsia="zh-CN"/>
        </w:rPr>
      </w:pPr>
      <w:r>
        <w:rPr>
          <w:lang w:eastAsia="zh-CN"/>
        </w:rPr>
        <w:t>2.</w:t>
      </w:r>
      <w:r w:rsidR="00305CF9">
        <w:rPr>
          <w:lang w:eastAsia="zh-CN"/>
        </w:rPr>
        <w:t>1</w:t>
      </w:r>
      <w:r>
        <w:rPr>
          <w:lang w:eastAsia="zh-CN"/>
        </w:rPr>
        <w:t xml:space="preserve"> </w:t>
      </w:r>
      <w:r w:rsidR="00764764" w:rsidRPr="00764764">
        <w:rPr>
          <w:lang w:eastAsia="zh-CN"/>
        </w:rPr>
        <w:t>Scheduling/Transmit restriction after TCI state switch</w:t>
      </w:r>
      <w:r w:rsidR="00764764">
        <w:rPr>
          <w:lang w:eastAsia="zh-CN"/>
        </w:rPr>
        <w:t xml:space="preserve"> </w:t>
      </w:r>
      <w:r w:rsidR="00764764" w:rsidRPr="00764764">
        <w:rPr>
          <w:lang w:eastAsia="zh-CN"/>
        </w:rPr>
        <w:t xml:space="preserve">when </w:t>
      </w:r>
      <w:r w:rsidR="00764764" w:rsidRPr="00764764">
        <w:rPr>
          <w:i/>
          <w:iCs/>
          <w:lang w:eastAsia="zh-CN"/>
        </w:rPr>
        <w:t>highSpeedLargeOneStepUL-TimingFR2-r17</w:t>
      </w:r>
      <w:r w:rsidR="00764764" w:rsidRPr="00764764">
        <w:rPr>
          <w:lang w:eastAsia="zh-CN"/>
        </w:rPr>
        <w:t xml:space="preserve"> is disabled</w:t>
      </w:r>
    </w:p>
    <w:p w14:paraId="646B0CC6" w14:textId="3AEBC0F1" w:rsidR="009E6A9F" w:rsidRDefault="00833638" w:rsidP="009E6A9F">
      <w:pPr>
        <w:rPr>
          <w:rFonts w:asciiTheme="minorHAnsi" w:hAnsiTheme="minorHAnsi" w:cstheme="minorHAnsi"/>
          <w:lang w:val="sv-SE" w:eastAsia="zh-CN"/>
        </w:rPr>
      </w:pPr>
      <w:r>
        <w:rPr>
          <w:rFonts w:asciiTheme="minorHAnsi" w:hAnsiTheme="minorHAnsi" w:cstheme="minorHAnsi"/>
          <w:lang w:val="sv-SE" w:eastAsia="zh-CN"/>
        </w:rPr>
        <w:t>Based on previous meeting’s WF, there could be some f</w:t>
      </w:r>
      <w:r w:rsidRPr="00833638">
        <w:rPr>
          <w:rFonts w:asciiTheme="minorHAnsi" w:hAnsiTheme="minorHAnsi" w:cstheme="minorHAnsi"/>
          <w:lang w:val="sv-SE" w:eastAsia="zh-CN"/>
        </w:rPr>
        <w:t xml:space="preserve">urther discussion </w:t>
      </w:r>
      <w:r>
        <w:rPr>
          <w:rFonts w:asciiTheme="minorHAnsi" w:hAnsiTheme="minorHAnsi" w:cstheme="minorHAnsi"/>
          <w:lang w:val="sv-SE" w:eastAsia="zh-CN"/>
        </w:rPr>
        <w:t>on</w:t>
      </w:r>
      <w:r w:rsidRPr="00833638">
        <w:rPr>
          <w:rFonts w:asciiTheme="minorHAnsi" w:hAnsiTheme="minorHAnsi" w:cstheme="minorHAnsi"/>
          <w:lang w:val="sv-SE" w:eastAsia="zh-CN"/>
        </w:rPr>
        <w:t xml:space="preserve"> whether and how to define transmit or scheduling restriction for UL after the TCI state switch when highSpeedLargeOneStepUL-TimingFR2-r17 is disabled.</w:t>
      </w:r>
      <w:r>
        <w:rPr>
          <w:rFonts w:asciiTheme="minorHAnsi" w:hAnsiTheme="minorHAnsi" w:cstheme="minorHAnsi"/>
          <w:lang w:val="sv-SE" w:eastAsia="zh-CN"/>
        </w:rPr>
        <w:t xml:space="preserve"> The issue comes from the fact that </w:t>
      </w:r>
      <w:r w:rsidR="00F520BF">
        <w:rPr>
          <w:rFonts w:asciiTheme="minorHAnsi" w:hAnsiTheme="minorHAnsi" w:cstheme="minorHAnsi"/>
          <w:lang w:val="sv-SE" w:eastAsia="zh-CN"/>
        </w:rPr>
        <w:t>the current requirement in clause 7.1.2.3 (one shot large UL timing adjustment for FR2 Power Class 6 UE)</w:t>
      </w:r>
      <w:r>
        <w:rPr>
          <w:rFonts w:asciiTheme="minorHAnsi" w:hAnsiTheme="minorHAnsi" w:cstheme="minorHAnsi"/>
          <w:lang w:val="sv-SE" w:eastAsia="zh-CN"/>
        </w:rPr>
        <w:t xml:space="preserve"> </w:t>
      </w:r>
      <w:r w:rsidR="00F520BF">
        <w:rPr>
          <w:rFonts w:asciiTheme="minorHAnsi" w:hAnsiTheme="minorHAnsi" w:cstheme="minorHAnsi"/>
          <w:lang w:val="sv-SE" w:eastAsia="zh-CN"/>
        </w:rPr>
        <w:t xml:space="preserve">only focused on UE’s UL timing behavior when </w:t>
      </w:r>
      <w:r w:rsidR="00F520BF" w:rsidRPr="00764764">
        <w:rPr>
          <w:i/>
          <w:iCs/>
          <w:lang w:eastAsia="zh-CN"/>
        </w:rPr>
        <w:t>highSpeedLargeOneStepUL-TimingFR2-r17</w:t>
      </w:r>
      <w:r w:rsidR="00F520BF">
        <w:rPr>
          <w:i/>
          <w:iCs/>
          <w:lang w:eastAsia="zh-CN"/>
        </w:rPr>
        <w:t xml:space="preserve"> </w:t>
      </w:r>
      <w:r w:rsidR="00F520BF">
        <w:rPr>
          <w:rFonts w:asciiTheme="minorHAnsi" w:hAnsiTheme="minorHAnsi" w:cstheme="minorHAnsi"/>
          <w:lang w:val="sv-SE" w:eastAsia="zh-CN"/>
        </w:rPr>
        <w:t>is</w:t>
      </w:r>
      <w:r w:rsidR="00F520BF" w:rsidRPr="00F520BF">
        <w:rPr>
          <w:rFonts w:asciiTheme="minorHAnsi" w:hAnsiTheme="minorHAnsi" w:cstheme="minorHAnsi"/>
          <w:lang w:val="sv-SE" w:eastAsia="zh-CN"/>
        </w:rPr>
        <w:t xml:space="preserve"> configured to be either enabled or disabled</w:t>
      </w:r>
      <w:r w:rsidR="00F520BF">
        <w:rPr>
          <w:rFonts w:asciiTheme="minorHAnsi" w:hAnsiTheme="minorHAnsi" w:cstheme="minorHAnsi"/>
          <w:lang w:val="sv-SE" w:eastAsia="zh-CN"/>
        </w:rPr>
        <w:t xml:space="preserve">, but </w:t>
      </w:r>
      <w:r w:rsidR="009F054A">
        <w:rPr>
          <w:rFonts w:asciiTheme="minorHAnsi" w:hAnsiTheme="minorHAnsi" w:cstheme="minorHAnsi"/>
          <w:lang w:val="sv-SE" w:eastAsia="zh-CN"/>
        </w:rPr>
        <w:t>no transmit or scheduling restriction has been mentioned</w:t>
      </w:r>
      <w:r w:rsidR="00F520BF" w:rsidRPr="00F520BF">
        <w:rPr>
          <w:rFonts w:asciiTheme="minorHAnsi" w:hAnsiTheme="minorHAnsi" w:cstheme="minorHAnsi"/>
          <w:lang w:val="sv-SE" w:eastAsia="zh-CN"/>
        </w:rPr>
        <w:t xml:space="preserve">. </w:t>
      </w:r>
    </w:p>
    <w:p w14:paraId="63A55A43" w14:textId="0A84897D" w:rsidR="00A57010" w:rsidRDefault="00686444" w:rsidP="0068644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As discussed in previous meeting, if the NW configured flag </w:t>
      </w:r>
      <w:r w:rsidRPr="00686444">
        <w:rPr>
          <w:rFonts w:asciiTheme="minorHAnsi" w:hAnsiTheme="minorHAnsi" w:cstheme="minorHAnsi"/>
          <w:lang w:val="sv-SE" w:eastAsia="zh-CN"/>
        </w:rPr>
        <w:t>highSpeedLargeOneStepUL-TimingFR2-r17</w:t>
      </w:r>
      <w:r>
        <w:rPr>
          <w:rFonts w:asciiTheme="minorHAnsi" w:hAnsiTheme="minorHAnsi" w:cstheme="minorHAnsi"/>
          <w:lang w:val="sv-SE" w:eastAsia="zh-CN"/>
        </w:rPr>
        <w:t xml:space="preserve"> is disabled, </w:t>
      </w:r>
      <w:r w:rsidR="00A57010">
        <w:rPr>
          <w:rFonts w:asciiTheme="minorHAnsi" w:hAnsiTheme="minorHAnsi" w:cstheme="minorHAnsi"/>
          <w:lang w:val="sv-SE" w:eastAsia="zh-CN"/>
        </w:rPr>
        <w:t xml:space="preserve">UE behavior is summarized as below:  </w:t>
      </w:r>
    </w:p>
    <w:p w14:paraId="0137B5B5" w14:textId="598495CE" w:rsidR="00686444" w:rsidRPr="00A57010" w:rsidRDefault="00686444" w:rsidP="00A57010">
      <w:pPr>
        <w:spacing w:before="120" w:after="0"/>
        <w:ind w:left="568"/>
        <w:rPr>
          <w:lang w:val="sv-SE" w:eastAsia="zh-CN"/>
        </w:rPr>
      </w:pPr>
      <w:r w:rsidRPr="00A57010">
        <w:rPr>
          <w:lang w:val="sv-SE" w:eastAsia="zh-CN"/>
        </w:rPr>
        <w:t>By simplying assuming SSB-0 transmitted from RRH0 and SSB-1 from RRH1, we would like to elaborate the detailed procedures over Uu air interface, as follows:</w:t>
      </w:r>
    </w:p>
    <w:p w14:paraId="51429B6C"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L1-RSRP measurement and report are configured for SSB-0 (from RRH0) and SSB-1 (from RRH1)</w:t>
      </w:r>
    </w:p>
    <w:p w14:paraId="035160B2"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Based on L1-RSRP measurement reports, gNB send PDCCH order (still through RRH0, since beam switching is not done yet), which is used to trigger random access (RA) and contains RA Preamble assignment and other configuration information.</w:t>
      </w:r>
    </w:p>
    <w:p w14:paraId="63F73F2A"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UE transmit RA preamble, which are expected to be received at both RRH0 and RRH1</w:t>
      </w:r>
    </w:p>
    <w:p w14:paraId="1F3F1870"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gNB use the received RA preamble to estimate UL TA adjustment value at RRH0 and RRH1</w:t>
      </w:r>
    </w:p>
    <w:p w14:paraId="52993390"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gNB transmit RA repsone (still via RRH0, since beam swtiching is not done yet)</w:t>
      </w:r>
    </w:p>
    <w:p w14:paraId="5A5C01F7"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 xml:space="preserve">gNB transmit two MAC CEs: Detailed sequential order of two MAC CEs will be analyzed in subsection 3.4 </w:t>
      </w:r>
    </w:p>
    <w:p w14:paraId="16C434BA" w14:textId="77777777" w:rsidR="00686444" w:rsidRPr="00A57010" w:rsidRDefault="00686444" w:rsidP="00A57010">
      <w:pPr>
        <w:pStyle w:val="ListParagraph"/>
        <w:numPr>
          <w:ilvl w:val="1"/>
          <w:numId w:val="11"/>
        </w:numPr>
        <w:spacing w:before="120" w:after="0"/>
        <w:ind w:left="2008" w:firstLineChars="0"/>
        <w:rPr>
          <w:lang w:val="sv-SE" w:eastAsia="zh-CN"/>
        </w:rPr>
      </w:pPr>
      <w:r w:rsidRPr="00A57010">
        <w:rPr>
          <w:lang w:val="sv-SE" w:eastAsia="zh-CN"/>
        </w:rPr>
        <w:t>TA command MAC-CE (by employing Rel-16 absolute TA command if possible and needed, to be explained further in sub-sections 3.2 and 3.3)</w:t>
      </w:r>
    </w:p>
    <w:p w14:paraId="00278ECD" w14:textId="77777777" w:rsidR="00686444" w:rsidRPr="00A57010" w:rsidRDefault="00686444" w:rsidP="00A57010">
      <w:pPr>
        <w:pStyle w:val="ListParagraph"/>
        <w:numPr>
          <w:ilvl w:val="1"/>
          <w:numId w:val="11"/>
        </w:numPr>
        <w:spacing w:before="120" w:after="0"/>
        <w:ind w:left="2008" w:firstLineChars="0"/>
        <w:rPr>
          <w:lang w:val="sv-SE" w:eastAsia="zh-CN"/>
        </w:rPr>
      </w:pPr>
      <w:r w:rsidRPr="00A57010">
        <w:rPr>
          <w:lang w:val="sv-SE" w:eastAsia="zh-CN"/>
        </w:rPr>
        <w:t>TCI switching MAC-CE (e.g., TCI State Indication for UE-specific PDCCH MAC CE)</w:t>
      </w:r>
    </w:p>
    <w:p w14:paraId="089E100A" w14:textId="77777777" w:rsidR="00686444" w:rsidRPr="00A57010" w:rsidRDefault="00686444" w:rsidP="00A57010">
      <w:pPr>
        <w:pStyle w:val="ListParagraph"/>
        <w:numPr>
          <w:ilvl w:val="0"/>
          <w:numId w:val="11"/>
        </w:numPr>
        <w:spacing w:before="120" w:after="0"/>
        <w:ind w:left="1288" w:firstLineChars="0"/>
        <w:rPr>
          <w:lang w:val="sv-SE" w:eastAsia="zh-CN"/>
        </w:rPr>
      </w:pPr>
      <w:r w:rsidRPr="00A57010">
        <w:rPr>
          <w:lang w:val="sv-SE" w:eastAsia="zh-CN"/>
        </w:rPr>
        <w:t>After the delay of applying TCI switching and new TA command, PDCCH/PDSCH transmitted from RRH1 instead.</w:t>
      </w:r>
    </w:p>
    <w:p w14:paraId="70574D7C" w14:textId="21393A88" w:rsidR="00686444" w:rsidRDefault="00A57010" w:rsidP="00A57010">
      <w:pPr>
        <w:spacing w:before="120" w:after="0"/>
        <w:ind w:left="-709"/>
        <w:jc w:val="center"/>
        <w:rPr>
          <w:rFonts w:asciiTheme="minorHAnsi" w:hAnsiTheme="minorHAnsi" w:cstheme="minorHAnsi"/>
          <w:lang w:val="sv-SE" w:eastAsia="zh-CN"/>
        </w:rPr>
      </w:pPr>
      <w:r w:rsidRPr="00957066">
        <w:rPr>
          <w:rFonts w:asciiTheme="minorHAnsi" w:hAnsiTheme="minorHAnsi" w:cstheme="minorHAnsi"/>
          <w:lang w:val="en-US" w:eastAsia="zh-CN"/>
        </w:rPr>
        <w:object w:dxaOrig="16961" w:dyaOrig="6771" w14:anchorId="53A5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74pt;height:148.65pt" o:ole="">
            <v:imagedata r:id="rId9" o:title=""/>
          </v:shape>
          <o:OLEObject Type="Embed" ProgID="Visio.Drawing.15" ShapeID="_x0000_i1031" DrawAspect="Content" ObjectID="_1721685800" r:id="rId10"/>
        </w:object>
      </w:r>
    </w:p>
    <w:p w14:paraId="60448EA9" w14:textId="0F8E4EB6" w:rsidR="00686444" w:rsidRPr="005F25CC" w:rsidRDefault="00686444" w:rsidP="00686444">
      <w:pPr>
        <w:jc w:val="center"/>
        <w:rPr>
          <w:rFonts w:asciiTheme="minorHAnsi" w:hAnsiTheme="minorHAnsi" w:cstheme="minorHAnsi"/>
          <w:b/>
          <w:lang w:val="sv-SE" w:eastAsia="zh-CN"/>
        </w:rPr>
      </w:pPr>
      <w:r w:rsidRPr="005F25CC">
        <w:rPr>
          <w:rFonts w:asciiTheme="minorHAnsi" w:hAnsiTheme="minorHAnsi" w:cstheme="minorHAnsi"/>
          <w:b/>
          <w:lang w:val="sv-SE" w:eastAsia="zh-CN"/>
        </w:rPr>
        <w:t>Figure 1. Illustration of Procedure of RA-based UL Timing Adjustment</w:t>
      </w:r>
    </w:p>
    <w:p w14:paraId="697B3AA0" w14:textId="77777777" w:rsidR="0005342A" w:rsidRDefault="00A57010" w:rsidP="00686444">
      <w:pPr>
        <w:rPr>
          <w:rFonts w:asciiTheme="minorHAnsi" w:hAnsiTheme="minorHAnsi" w:cstheme="minorHAnsi"/>
          <w:lang w:val="sv-SE" w:eastAsia="zh-CN"/>
        </w:rPr>
      </w:pPr>
      <w:r>
        <w:rPr>
          <w:rFonts w:asciiTheme="minorHAnsi" w:hAnsiTheme="minorHAnsi" w:cstheme="minorHAnsi"/>
          <w:lang w:val="sv-SE" w:eastAsia="zh-CN"/>
        </w:rPr>
        <w:lastRenderedPageBreak/>
        <w:t xml:space="preserve">Compared with </w:t>
      </w:r>
      <w:r w:rsidR="001065A1">
        <w:rPr>
          <w:rFonts w:asciiTheme="minorHAnsi" w:hAnsiTheme="minorHAnsi" w:cstheme="minorHAnsi"/>
          <w:lang w:val="sv-SE" w:eastAsia="zh-CN"/>
        </w:rPr>
        <w:t>the corresponding procedure provided in some company’s contribution [4], the lea</w:t>
      </w:r>
      <w:r w:rsidR="0005342A">
        <w:rPr>
          <w:rFonts w:asciiTheme="minorHAnsi" w:hAnsiTheme="minorHAnsi" w:cstheme="minorHAnsi"/>
          <w:lang w:val="sv-SE" w:eastAsia="zh-CN"/>
        </w:rPr>
        <w:t>s</w:t>
      </w:r>
      <w:r w:rsidR="001065A1">
        <w:rPr>
          <w:rFonts w:asciiTheme="minorHAnsi" w:hAnsiTheme="minorHAnsi" w:cstheme="minorHAnsi"/>
          <w:lang w:val="sv-SE" w:eastAsia="zh-CN"/>
        </w:rPr>
        <w:t xml:space="preserve">t </w:t>
      </w:r>
      <w:r w:rsidR="0005342A">
        <w:rPr>
          <w:rFonts w:asciiTheme="minorHAnsi" w:hAnsiTheme="minorHAnsi" w:cstheme="minorHAnsi"/>
          <w:lang w:val="sv-SE" w:eastAsia="zh-CN"/>
        </w:rPr>
        <w:t xml:space="preserve">the following differences can be identified: </w:t>
      </w:r>
    </w:p>
    <w:p w14:paraId="5F5DB27C" w14:textId="61832156" w:rsidR="00A57010" w:rsidRDefault="0005342A" w:rsidP="0005342A">
      <w:pPr>
        <w:pStyle w:val="ListParagraph"/>
        <w:numPr>
          <w:ilvl w:val="0"/>
          <w:numId w:val="20"/>
        </w:numPr>
        <w:ind w:firstLineChars="0"/>
        <w:rPr>
          <w:rFonts w:asciiTheme="minorHAnsi" w:hAnsiTheme="minorHAnsi" w:cstheme="minorHAnsi"/>
          <w:lang w:val="sv-SE" w:eastAsia="zh-CN"/>
        </w:rPr>
      </w:pPr>
      <w:r>
        <w:rPr>
          <w:rFonts w:asciiTheme="minorHAnsi" w:hAnsiTheme="minorHAnsi" w:cstheme="minorHAnsi"/>
          <w:lang w:val="sv-SE" w:eastAsia="zh-CN"/>
        </w:rPr>
        <w:t xml:space="preserve">RA preamble is </w:t>
      </w:r>
      <w:r w:rsidR="00E55969">
        <w:rPr>
          <w:rFonts w:asciiTheme="minorHAnsi" w:hAnsiTheme="minorHAnsi" w:cstheme="minorHAnsi"/>
          <w:lang w:val="sv-SE" w:eastAsia="zh-CN"/>
        </w:rPr>
        <w:t>triggered by RRH0 (that is before</w:t>
      </w:r>
      <w:r>
        <w:rPr>
          <w:rFonts w:asciiTheme="minorHAnsi" w:hAnsiTheme="minorHAnsi" w:cstheme="minorHAnsi"/>
          <w:lang w:val="sv-SE" w:eastAsia="zh-CN"/>
        </w:rPr>
        <w:t xml:space="preserve"> TCI switching is performed</w:t>
      </w:r>
      <w:r w:rsidR="00E55969">
        <w:rPr>
          <w:rFonts w:asciiTheme="minorHAnsi" w:hAnsiTheme="minorHAnsi" w:cstheme="minorHAnsi"/>
          <w:lang w:val="sv-SE" w:eastAsia="zh-CN"/>
        </w:rPr>
        <w:t>)</w:t>
      </w:r>
      <w:r>
        <w:rPr>
          <w:rFonts w:asciiTheme="minorHAnsi" w:hAnsiTheme="minorHAnsi" w:cstheme="minorHAnsi"/>
          <w:lang w:val="sv-SE" w:eastAsia="zh-CN"/>
        </w:rPr>
        <w:t xml:space="preserve">, </w:t>
      </w:r>
      <w:r w:rsidR="00E55969">
        <w:rPr>
          <w:rFonts w:asciiTheme="minorHAnsi" w:hAnsiTheme="minorHAnsi" w:cstheme="minorHAnsi"/>
          <w:lang w:val="sv-SE" w:eastAsia="zh-CN"/>
        </w:rPr>
        <w:t xml:space="preserve">or by RRH1 (that is after TCI switching is performed). If RA preamble need be triggered by RRH0, the network should find out a proper time occassion to make sure RRH1 also received the preamble to </w:t>
      </w:r>
      <w:r w:rsidR="00C163BB">
        <w:rPr>
          <w:rFonts w:asciiTheme="minorHAnsi" w:hAnsiTheme="minorHAnsi" w:cstheme="minorHAnsi"/>
          <w:lang w:val="sv-SE" w:eastAsia="zh-CN"/>
        </w:rPr>
        <w:t>derive the proper TA</w:t>
      </w:r>
      <w:r w:rsidR="00E55969">
        <w:rPr>
          <w:rFonts w:asciiTheme="minorHAnsi" w:hAnsiTheme="minorHAnsi" w:cstheme="minorHAnsi"/>
          <w:lang w:val="sv-SE" w:eastAsia="zh-CN"/>
        </w:rPr>
        <w:t xml:space="preserve"> </w:t>
      </w:r>
      <w:r w:rsidR="00C163BB">
        <w:rPr>
          <w:rFonts w:asciiTheme="minorHAnsi" w:hAnsiTheme="minorHAnsi" w:cstheme="minorHAnsi"/>
          <w:lang w:val="sv-SE" w:eastAsia="zh-CN"/>
        </w:rPr>
        <w:t xml:space="preserve">from RRH1 perspective. If the procedure in [4] to be followed, i.e., PDCCH order needs to be triggerred by RRH1, which will be the same procedure as a </w:t>
      </w:r>
      <w:r w:rsidR="006B51AD">
        <w:rPr>
          <w:rFonts w:asciiTheme="minorHAnsi" w:hAnsiTheme="minorHAnsi" w:cstheme="minorHAnsi"/>
          <w:lang w:val="sv-SE" w:eastAsia="zh-CN"/>
        </w:rPr>
        <w:t>usual</w:t>
      </w:r>
      <w:r w:rsidR="00C163BB">
        <w:rPr>
          <w:rFonts w:asciiTheme="minorHAnsi" w:hAnsiTheme="minorHAnsi" w:cstheme="minorHAnsi"/>
          <w:lang w:val="sv-SE" w:eastAsia="zh-CN"/>
        </w:rPr>
        <w:t xml:space="preserve"> NW behavior to tackle the problem of timing</w:t>
      </w:r>
      <w:r w:rsidR="006B51AD">
        <w:rPr>
          <w:rFonts w:asciiTheme="minorHAnsi" w:hAnsiTheme="minorHAnsi" w:cstheme="minorHAnsi"/>
          <w:lang w:val="sv-SE" w:eastAsia="zh-CN"/>
        </w:rPr>
        <w:t xml:space="preserve"> lost</w:t>
      </w:r>
      <w:r w:rsidR="00C163BB">
        <w:rPr>
          <w:rFonts w:asciiTheme="minorHAnsi" w:hAnsiTheme="minorHAnsi" w:cstheme="minorHAnsi"/>
          <w:lang w:val="sv-SE" w:eastAsia="zh-CN"/>
        </w:rPr>
        <w:t xml:space="preserve"> issue for a certain UE. </w:t>
      </w:r>
    </w:p>
    <w:p w14:paraId="6BC545ED" w14:textId="73BDDC3F" w:rsidR="00B02261" w:rsidRPr="00EB18C0" w:rsidRDefault="00B02261" w:rsidP="00686444">
      <w:pPr>
        <w:rPr>
          <w:rFonts w:asciiTheme="minorHAnsi" w:hAnsiTheme="minorHAnsi" w:cstheme="minorHAnsi"/>
          <w:b/>
          <w:lang w:val="en-US" w:eastAsia="zh-CN"/>
        </w:rPr>
      </w:pPr>
      <w:r>
        <w:rPr>
          <w:rFonts w:asciiTheme="minorHAnsi" w:hAnsiTheme="minorHAnsi" w:cstheme="minorHAnsi"/>
          <w:b/>
          <w:lang w:val="en-US" w:eastAsia="zh-CN"/>
        </w:rPr>
        <w:t>Observation</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1</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There are different ways in practice to perform RA-based UL timing adjustment, by considering PDCCH-order (for RA triggering) is sent from the source RRH or target RRH</w:t>
      </w:r>
      <w:r w:rsidRPr="00B02261">
        <w:rPr>
          <w:rFonts w:asciiTheme="minorHAnsi" w:hAnsiTheme="minorHAnsi" w:cstheme="minorHAnsi"/>
          <w:b/>
          <w:lang w:val="en-US" w:eastAsia="zh-CN"/>
        </w:rPr>
        <w:t xml:space="preserve">. </w:t>
      </w:r>
    </w:p>
    <w:p w14:paraId="46A56F21" w14:textId="55B7554C" w:rsidR="00686444" w:rsidRDefault="00C163BB" w:rsidP="00686444">
      <w:pPr>
        <w:rPr>
          <w:rFonts w:asciiTheme="minorHAnsi" w:hAnsiTheme="minorHAnsi" w:cstheme="minorHAnsi"/>
          <w:lang w:val="sv-SE" w:eastAsia="zh-CN"/>
        </w:rPr>
      </w:pPr>
      <w:r>
        <w:rPr>
          <w:rFonts w:asciiTheme="minorHAnsi" w:hAnsiTheme="minorHAnsi" w:cstheme="minorHAnsi"/>
          <w:lang w:val="sv-SE" w:eastAsia="zh-CN"/>
        </w:rPr>
        <w:t>The only issue is whether or not there is a possbility for the UE to transmit in UL even without explicit NW scheduling (e.g., periodic SRS or bufferred HARQs) after TCI switching and before t</w:t>
      </w:r>
      <w:r w:rsidR="001A400D">
        <w:rPr>
          <w:rFonts w:asciiTheme="minorHAnsi" w:hAnsiTheme="minorHAnsi" w:cstheme="minorHAnsi"/>
          <w:lang w:val="sv-SE" w:eastAsia="zh-CN"/>
        </w:rPr>
        <w:t xml:space="preserve">he appropriate UL timing is applied at the UE.  </w:t>
      </w:r>
      <w:r w:rsidR="00B02261">
        <w:rPr>
          <w:rFonts w:asciiTheme="minorHAnsi" w:hAnsiTheme="minorHAnsi" w:cstheme="minorHAnsi"/>
          <w:lang w:val="sv-SE" w:eastAsia="zh-CN"/>
        </w:rPr>
        <w:t xml:space="preserve">However, considering TA adjustmenet can be triggered earlier before </w:t>
      </w:r>
      <w:r w:rsidR="00EB18C0">
        <w:rPr>
          <w:rFonts w:asciiTheme="minorHAnsi" w:hAnsiTheme="minorHAnsi" w:cstheme="minorHAnsi"/>
          <w:lang w:val="sv-SE" w:eastAsia="zh-CN"/>
        </w:rPr>
        <w:t xml:space="preserve">TCI switching command, the issue of TX transmission before TA adjustment is performed can be minimized. In other words, this issue is worse for the case in which PDCCH-order is sent from target RRH after TCI switching. </w:t>
      </w:r>
    </w:p>
    <w:p w14:paraId="28B6DA01" w14:textId="12D85DF4" w:rsidR="00EB18C0" w:rsidRPr="00EB18C0" w:rsidRDefault="00EB18C0" w:rsidP="00EB18C0">
      <w:pPr>
        <w:rPr>
          <w:rFonts w:asciiTheme="minorHAnsi" w:hAnsiTheme="minorHAnsi" w:cstheme="minorHAnsi"/>
          <w:b/>
          <w:lang w:val="en-US" w:eastAsia="zh-CN"/>
        </w:rPr>
      </w:pPr>
      <w:r>
        <w:rPr>
          <w:rFonts w:asciiTheme="minorHAnsi" w:hAnsiTheme="minorHAnsi" w:cstheme="minorHAnsi"/>
          <w:b/>
          <w:lang w:val="en-US" w:eastAsia="zh-CN"/>
        </w:rPr>
        <w:t>Observation</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2</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 xml:space="preserve">The issue of UE transmission in the new TCI state after TCI state switching but before the new TA is acquired cause more negative influence for the case </w:t>
      </w:r>
      <w:r w:rsidRPr="00EB18C0">
        <w:rPr>
          <w:rFonts w:asciiTheme="minorHAnsi" w:hAnsiTheme="minorHAnsi" w:cstheme="minorHAnsi"/>
          <w:b/>
          <w:lang w:val="en-US" w:eastAsia="zh-CN"/>
        </w:rPr>
        <w:t xml:space="preserve">in which PDCCH-order is sent from </w:t>
      </w:r>
      <w:r>
        <w:rPr>
          <w:rFonts w:asciiTheme="minorHAnsi" w:hAnsiTheme="minorHAnsi" w:cstheme="minorHAnsi"/>
          <w:b/>
          <w:lang w:val="en-US" w:eastAsia="zh-CN"/>
        </w:rPr>
        <w:t>new TCI</w:t>
      </w:r>
      <w:r w:rsidRPr="00EB18C0">
        <w:rPr>
          <w:rFonts w:asciiTheme="minorHAnsi" w:hAnsiTheme="minorHAnsi" w:cstheme="minorHAnsi"/>
          <w:b/>
          <w:lang w:val="en-US" w:eastAsia="zh-CN"/>
        </w:rPr>
        <w:t xml:space="preserve"> after TCI switching</w:t>
      </w:r>
      <w:r w:rsidRPr="00B02261">
        <w:rPr>
          <w:rFonts w:asciiTheme="minorHAnsi" w:hAnsiTheme="minorHAnsi" w:cstheme="minorHAnsi"/>
          <w:b/>
          <w:lang w:val="en-US" w:eastAsia="zh-CN"/>
        </w:rPr>
        <w:t xml:space="preserve">. </w:t>
      </w:r>
    </w:p>
    <w:p w14:paraId="0BD69AF6" w14:textId="77777777" w:rsidR="006B51AD" w:rsidRDefault="006B51AD" w:rsidP="00686444">
      <w:pPr>
        <w:rPr>
          <w:rFonts w:asciiTheme="minorHAnsi" w:hAnsiTheme="minorHAnsi" w:cstheme="minorHAnsi"/>
          <w:lang w:val="en-US" w:eastAsia="zh-CN"/>
        </w:rPr>
      </w:pPr>
    </w:p>
    <w:p w14:paraId="75501A8D" w14:textId="7EC239FA" w:rsidR="00EB18C0" w:rsidRDefault="00EB18C0" w:rsidP="00686444">
      <w:pPr>
        <w:rPr>
          <w:rFonts w:asciiTheme="minorHAnsi" w:hAnsiTheme="minorHAnsi" w:cstheme="minorHAnsi"/>
          <w:lang w:val="en-US" w:eastAsia="zh-CN"/>
        </w:rPr>
      </w:pPr>
      <w:r>
        <w:rPr>
          <w:rFonts w:asciiTheme="minorHAnsi" w:hAnsiTheme="minorHAnsi" w:cstheme="minorHAnsi"/>
          <w:lang w:val="en-US" w:eastAsia="zh-CN"/>
        </w:rPr>
        <w:t>Fu</w:t>
      </w:r>
      <w:r w:rsidR="006B51AD">
        <w:rPr>
          <w:rFonts w:asciiTheme="minorHAnsi" w:hAnsiTheme="minorHAnsi" w:cstheme="minorHAnsi"/>
          <w:lang w:val="en-US" w:eastAsia="zh-CN"/>
        </w:rPr>
        <w:t>r</w:t>
      </w:r>
      <w:r>
        <w:rPr>
          <w:rFonts w:asciiTheme="minorHAnsi" w:hAnsiTheme="minorHAnsi" w:cstheme="minorHAnsi"/>
          <w:lang w:val="en-US" w:eastAsia="zh-CN"/>
        </w:rPr>
        <w:t xml:space="preserve">thermore, </w:t>
      </w:r>
      <w:r w:rsidR="006B51AD">
        <w:rPr>
          <w:rFonts w:asciiTheme="minorHAnsi" w:hAnsiTheme="minorHAnsi" w:cstheme="minorHAnsi"/>
          <w:lang w:val="en-US" w:eastAsia="zh-CN"/>
        </w:rPr>
        <w:t xml:space="preserve">even for triggering the RA preamble after TCI switching is performed, the whole procedure to acquire timing is the same as </w:t>
      </w:r>
      <w:r w:rsidR="006B51AD" w:rsidRPr="006B51AD">
        <w:rPr>
          <w:rFonts w:asciiTheme="minorHAnsi" w:hAnsiTheme="minorHAnsi" w:cstheme="minorHAnsi"/>
          <w:lang w:val="en-US" w:eastAsia="zh-CN"/>
        </w:rPr>
        <w:t xml:space="preserve">a usual NW behavior to tackle the problem of timing </w:t>
      </w:r>
      <w:r w:rsidR="006B51AD">
        <w:rPr>
          <w:rFonts w:asciiTheme="minorHAnsi" w:hAnsiTheme="minorHAnsi" w:cstheme="minorHAnsi"/>
          <w:lang w:val="en-US" w:eastAsia="zh-CN"/>
        </w:rPr>
        <w:t xml:space="preserve">lost </w:t>
      </w:r>
      <w:r w:rsidR="006B51AD" w:rsidRPr="006B51AD">
        <w:rPr>
          <w:rFonts w:asciiTheme="minorHAnsi" w:hAnsiTheme="minorHAnsi" w:cstheme="minorHAnsi"/>
          <w:lang w:val="en-US" w:eastAsia="zh-CN"/>
        </w:rPr>
        <w:t>issue for a certain UE.</w:t>
      </w:r>
      <w:r w:rsidR="006B51AD">
        <w:rPr>
          <w:rFonts w:asciiTheme="minorHAnsi" w:hAnsiTheme="minorHAnsi" w:cstheme="minorHAnsi"/>
          <w:lang w:val="en-US" w:eastAsia="zh-CN"/>
        </w:rPr>
        <w:t xml:space="preserve"> Considering there is no dedicated RAN4 requirement to </w:t>
      </w:r>
      <w:r w:rsidR="00D53748">
        <w:rPr>
          <w:rFonts w:asciiTheme="minorHAnsi" w:hAnsiTheme="minorHAnsi" w:cstheme="minorHAnsi"/>
          <w:lang w:val="en-US" w:eastAsia="zh-CN"/>
        </w:rPr>
        <w:t xml:space="preserve">forbid UE to transmit if the timing is lost, we see there is no necessity of introducing such </w:t>
      </w:r>
      <w:r w:rsidR="00B579C3">
        <w:rPr>
          <w:rFonts w:asciiTheme="minorHAnsi" w:hAnsiTheme="minorHAnsi" w:cstheme="minorHAnsi"/>
          <w:lang w:val="en-US" w:eastAsia="zh-CN"/>
        </w:rPr>
        <w:t xml:space="preserve">requirement for this case. Furthermore, UE has no information that a TCI switching is intra-RRH or inter-RRH, so if such transmission restriction is given, have to perform this TX restriction for all TCI switching, among which the restriction is not needed for intra-RRH TCI switching. </w:t>
      </w:r>
    </w:p>
    <w:p w14:paraId="0E74C8AF" w14:textId="3F990556" w:rsidR="00833638" w:rsidRDefault="00833638" w:rsidP="00833638">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B579C3">
        <w:rPr>
          <w:rFonts w:asciiTheme="minorHAnsi" w:hAnsiTheme="minorHAnsi" w:cstheme="minorHAnsi"/>
          <w:b/>
          <w:lang w:val="en-US" w:eastAsia="zh-CN"/>
        </w:rPr>
        <w:t>1</w:t>
      </w:r>
      <w:r w:rsidRPr="008E0362">
        <w:rPr>
          <w:rFonts w:asciiTheme="minorHAnsi" w:hAnsiTheme="minorHAnsi" w:cstheme="minorHAnsi"/>
          <w:b/>
          <w:lang w:val="en-US" w:eastAsia="zh-CN"/>
        </w:rPr>
        <w:t xml:space="preserve">: </w:t>
      </w:r>
      <w:r w:rsidR="00B579C3">
        <w:rPr>
          <w:rFonts w:asciiTheme="minorHAnsi" w:hAnsiTheme="minorHAnsi" w:cstheme="minorHAnsi"/>
          <w:b/>
          <w:lang w:val="en-US" w:eastAsia="zh-CN"/>
        </w:rPr>
        <w:t xml:space="preserve">No need to </w:t>
      </w:r>
      <w:r w:rsidR="00B579C3" w:rsidRPr="00B579C3">
        <w:rPr>
          <w:rFonts w:asciiTheme="minorHAnsi" w:hAnsiTheme="minorHAnsi" w:cstheme="minorHAnsi"/>
          <w:b/>
          <w:lang w:val="en-US" w:eastAsia="zh-CN"/>
        </w:rPr>
        <w:t>transmit or scheduling restriction for UL after the TCI state switch</w:t>
      </w:r>
      <w:r w:rsidR="00B579C3">
        <w:rPr>
          <w:rFonts w:asciiTheme="minorHAnsi" w:hAnsiTheme="minorHAnsi" w:cstheme="minorHAnsi"/>
          <w:b/>
          <w:lang w:val="en-US" w:eastAsia="zh-CN"/>
        </w:rPr>
        <w:t>, w</w:t>
      </w:r>
      <w:r w:rsidR="00B579C3" w:rsidRPr="00B579C3">
        <w:rPr>
          <w:rFonts w:asciiTheme="minorHAnsi" w:hAnsiTheme="minorHAnsi" w:cstheme="minorHAnsi"/>
          <w:b/>
          <w:lang w:val="en-US" w:eastAsia="zh-CN"/>
        </w:rPr>
        <w:t>hen highSpeedLargeOneStepUL-TimingFR2-r17 is disabled.</w:t>
      </w:r>
    </w:p>
    <w:p w14:paraId="43E36D5F" w14:textId="06E79B46" w:rsidR="00764764" w:rsidRPr="00833638" w:rsidRDefault="00764764" w:rsidP="009E6A9F">
      <w:pPr>
        <w:rPr>
          <w:lang w:val="en-US"/>
        </w:rPr>
      </w:pPr>
    </w:p>
    <w:p w14:paraId="58AF751F" w14:textId="5F146039" w:rsidR="007042C5" w:rsidRPr="00067E07" w:rsidRDefault="007042C5" w:rsidP="007042C5">
      <w:pPr>
        <w:pStyle w:val="Heading2"/>
        <w:rPr>
          <w:lang w:eastAsia="zh-CN"/>
        </w:rPr>
      </w:pPr>
      <w:r>
        <w:rPr>
          <w:lang w:eastAsia="zh-CN"/>
        </w:rPr>
        <w:t>2.</w:t>
      </w:r>
      <w:r>
        <w:rPr>
          <w:lang w:eastAsia="zh-CN"/>
        </w:rPr>
        <w:t>2</w:t>
      </w:r>
      <w:r>
        <w:rPr>
          <w:lang w:eastAsia="zh-CN"/>
        </w:rPr>
        <w:t xml:space="preserve"> </w:t>
      </w:r>
      <w:r w:rsidRPr="007042C5">
        <w:rPr>
          <w:lang w:eastAsia="zh-CN"/>
        </w:rPr>
        <w:t>SMTC limit in HST FR2 enhanced requirements</w:t>
      </w:r>
    </w:p>
    <w:p w14:paraId="7E3C8406" w14:textId="63D96BBF" w:rsidR="00764764" w:rsidRDefault="007042C5" w:rsidP="009E6A9F">
      <w:pPr>
        <w:rPr>
          <w:rFonts w:asciiTheme="minorHAnsi" w:hAnsiTheme="minorHAnsi" w:cstheme="minorHAnsi"/>
          <w:lang w:val="sv-SE" w:eastAsia="zh-CN"/>
        </w:rPr>
      </w:pPr>
      <w:r>
        <w:rPr>
          <w:rFonts w:asciiTheme="minorHAnsi" w:hAnsiTheme="minorHAnsi" w:cstheme="minorHAnsi"/>
          <w:lang w:val="sv-SE" w:eastAsia="zh-CN"/>
        </w:rPr>
        <w:t>There is another issue listed in approved WF [3], that is ”</w:t>
      </w:r>
      <w:r w:rsidRPr="007042C5">
        <w:rPr>
          <w:rFonts w:asciiTheme="minorHAnsi" w:hAnsiTheme="minorHAnsi" w:cstheme="minorHAnsi"/>
          <w:lang w:val="sv-SE" w:eastAsia="zh-CN"/>
        </w:rPr>
        <w:t>Further discussion is needed on how to define HST FR2 requirements if SMTC periodicity is &gt; 40 ms</w:t>
      </w:r>
      <w:r>
        <w:rPr>
          <w:rFonts w:asciiTheme="minorHAnsi" w:hAnsiTheme="minorHAnsi" w:cstheme="minorHAnsi"/>
          <w:lang w:val="sv-SE" w:eastAsia="zh-CN"/>
        </w:rPr>
        <w:t>”</w:t>
      </w:r>
      <w:r w:rsidRPr="007042C5">
        <w:rPr>
          <w:rFonts w:asciiTheme="minorHAnsi" w:hAnsiTheme="minorHAnsi" w:cstheme="minorHAnsi"/>
          <w:lang w:val="sv-SE" w:eastAsia="zh-CN"/>
        </w:rPr>
        <w:t>.</w:t>
      </w:r>
      <w:r>
        <w:rPr>
          <w:rFonts w:asciiTheme="minorHAnsi" w:hAnsiTheme="minorHAnsi" w:cstheme="minorHAnsi"/>
          <w:lang w:val="sv-SE" w:eastAsia="zh-CN"/>
        </w:rPr>
        <w:t xml:space="preserve"> It should be noted that in the current spec, this part highlighted below needs to be confirmed. </w:t>
      </w:r>
    </w:p>
    <w:tbl>
      <w:tblPr>
        <w:tblStyle w:val="TableGrid"/>
        <w:tblW w:w="0" w:type="auto"/>
        <w:tblLook w:val="04A0" w:firstRow="1" w:lastRow="0" w:firstColumn="1" w:lastColumn="0" w:noHBand="0" w:noVBand="1"/>
      </w:tblPr>
      <w:tblGrid>
        <w:gridCol w:w="9631"/>
      </w:tblGrid>
      <w:tr w:rsidR="007042C5" w14:paraId="045C90D1" w14:textId="77777777" w:rsidTr="007042C5">
        <w:tc>
          <w:tcPr>
            <w:tcW w:w="9631" w:type="dxa"/>
          </w:tcPr>
          <w:p w14:paraId="42B6671A" w14:textId="2CD2DFE6" w:rsidR="007042C5" w:rsidRDefault="007042C5" w:rsidP="007042C5">
            <w:pPr>
              <w:pStyle w:val="B1"/>
              <w:ind w:left="0" w:firstLine="0"/>
            </w:pPr>
            <w:r>
              <w:t>&lt;from TS38.133 v17.6.0&gt;</w:t>
            </w:r>
            <w:r w:rsidRPr="009C5807">
              <w:tab/>
            </w:r>
          </w:p>
          <w:p w14:paraId="6E2C5759" w14:textId="788934AA" w:rsidR="007042C5" w:rsidRPr="009C5807" w:rsidRDefault="007042C5" w:rsidP="007042C5">
            <w:pPr>
              <w:pStyle w:val="B1"/>
            </w:pPr>
            <w:r w:rsidRPr="009C5807">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31361F53" w14:textId="1D985889" w:rsidR="007042C5" w:rsidRPr="007042C5" w:rsidRDefault="007042C5" w:rsidP="007042C5">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w:t>
            </w:r>
            <w:r w:rsidRPr="007042C5">
              <w:rPr>
                <w:rFonts w:eastAsia="PMingLiU"/>
                <w:highlight w:val="yellow"/>
                <w:lang w:eastAsia="zh-TW"/>
              </w:rPr>
              <w:t xml:space="preserve">[otherwise, </w:t>
            </w:r>
            <w:r w:rsidRPr="007042C5">
              <w:rPr>
                <w:highlight w:val="yellow"/>
              </w:rPr>
              <w:t>T</w:t>
            </w:r>
            <w:r w:rsidRPr="007042C5">
              <w:rPr>
                <w:highlight w:val="yellow"/>
                <w:vertAlign w:val="subscript"/>
              </w:rPr>
              <w:t xml:space="preserve"> SSB_measurement_period_intra</w:t>
            </w:r>
            <w:r w:rsidRPr="007042C5">
              <w:rPr>
                <w:rFonts w:eastAsia="PMingLiU"/>
                <w:highlight w:val="yellow"/>
                <w:lang w:eastAsia="zh-TW"/>
              </w:rPr>
              <w:t xml:space="preserve"> is given in Table 9.2.5.2-2.]</w:t>
            </w:r>
          </w:p>
        </w:tc>
      </w:tr>
    </w:tbl>
    <w:p w14:paraId="27077380" w14:textId="41B49A89" w:rsidR="007042C5" w:rsidRDefault="007042C5" w:rsidP="009E6A9F">
      <w:pPr>
        <w:rPr>
          <w:rFonts w:asciiTheme="minorHAnsi" w:hAnsiTheme="minorHAnsi" w:cstheme="minorHAnsi"/>
          <w:lang w:val="sv-SE" w:eastAsia="zh-CN"/>
        </w:rPr>
      </w:pPr>
    </w:p>
    <w:p w14:paraId="48995076" w14:textId="6F7F6E13" w:rsidR="007042C5" w:rsidRDefault="007042C5" w:rsidP="009E6A9F">
      <w:pPr>
        <w:rPr>
          <w:rFonts w:asciiTheme="minorHAnsi" w:hAnsiTheme="minorHAnsi" w:cstheme="minorHAnsi"/>
          <w:lang w:val="sv-SE" w:eastAsia="zh-CN"/>
        </w:rPr>
      </w:pPr>
      <w:r>
        <w:rPr>
          <w:rFonts w:asciiTheme="minorHAnsi" w:hAnsiTheme="minorHAnsi" w:cstheme="minorHAnsi"/>
          <w:lang w:val="sv-SE" w:eastAsia="zh-CN"/>
        </w:rPr>
        <w:t xml:space="preserve">We think the above requirement applicability rule for SMTC &gt; 40ms works, which should be better than the proposal of having restriction on SMTC configuration, which unfortunately limits the flexibility of network configuration. </w:t>
      </w:r>
    </w:p>
    <w:p w14:paraId="3D447939" w14:textId="53B2FAAE" w:rsidR="00081ED1" w:rsidRDefault="00081ED1" w:rsidP="00081ED1">
      <w:pPr>
        <w:rPr>
          <w:rFonts w:asciiTheme="minorHAnsi" w:hAnsiTheme="minorHAnsi" w:cstheme="minorHAnsi"/>
          <w:b/>
          <w:lang w:val="en-US" w:eastAsia="zh-CN"/>
        </w:rPr>
      </w:pPr>
      <w:r>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8E0362">
        <w:rPr>
          <w:rFonts w:asciiTheme="minorHAnsi" w:hAnsiTheme="minorHAnsi" w:cstheme="minorHAnsi"/>
          <w:b/>
          <w:lang w:val="en-US" w:eastAsia="zh-CN"/>
        </w:rPr>
        <w:t xml:space="preserve">: </w:t>
      </w:r>
      <w:r>
        <w:rPr>
          <w:rFonts w:asciiTheme="minorHAnsi" w:hAnsiTheme="minorHAnsi" w:cstheme="minorHAnsi"/>
          <w:b/>
          <w:lang w:val="en-US" w:eastAsia="zh-CN"/>
        </w:rPr>
        <w:t xml:space="preserve">For SMTC limit in HST FR2 enhancement requirements, to adopt the below Option 1, i.e., </w:t>
      </w:r>
    </w:p>
    <w:p w14:paraId="22842459" w14:textId="77777777" w:rsidR="00081ED1" w:rsidRPr="004E5589" w:rsidRDefault="00081ED1" w:rsidP="00081ED1">
      <w:pPr>
        <w:numPr>
          <w:ilvl w:val="0"/>
          <w:numId w:val="19"/>
        </w:numPr>
        <w:spacing w:afterLines="50" w:after="120" w:line="259" w:lineRule="auto"/>
        <w:ind w:left="840"/>
        <w:rPr>
          <w:rFonts w:asciiTheme="minorHAnsi" w:hAnsiTheme="minorHAnsi" w:cstheme="minorHAnsi"/>
          <w:sz w:val="18"/>
          <w:szCs w:val="18"/>
          <w:lang w:eastAsia="zh-CN"/>
        </w:rPr>
      </w:pPr>
      <w:r w:rsidRPr="004E5589">
        <w:rPr>
          <w:rFonts w:asciiTheme="minorHAnsi" w:hAnsiTheme="minorHAnsi" w:cstheme="minorHAnsi"/>
          <w:sz w:val="18"/>
          <w:szCs w:val="18"/>
          <w:lang w:eastAsia="zh-CN"/>
        </w:rPr>
        <w:t>Option 1: Apply the FR2 HST enhanced requirement only when SMTC &lt;=40ms cases. When SMTC period &gt; 40ms, requirements in Table 9.2.5.2-2 apply.</w:t>
      </w:r>
    </w:p>
    <w:p w14:paraId="44FC0217" w14:textId="1C0315DB" w:rsidR="00764764" w:rsidRDefault="00764764" w:rsidP="009E6A9F">
      <w:pPr>
        <w:rPr>
          <w:rFonts w:asciiTheme="minorHAnsi" w:hAnsiTheme="minorHAnsi" w:cstheme="minorHAnsi"/>
          <w:lang w:val="en-US" w:eastAsia="zh-CN"/>
        </w:rPr>
      </w:pPr>
    </w:p>
    <w:p w14:paraId="6DD407EA" w14:textId="22DD5FB2" w:rsidR="00081ED1" w:rsidRPr="00067E07" w:rsidRDefault="00081ED1" w:rsidP="00081ED1">
      <w:pPr>
        <w:pStyle w:val="Heading2"/>
        <w:rPr>
          <w:lang w:eastAsia="zh-CN"/>
        </w:rPr>
      </w:pPr>
      <w:r>
        <w:rPr>
          <w:lang w:eastAsia="zh-CN"/>
        </w:rPr>
        <w:lastRenderedPageBreak/>
        <w:t>2.</w:t>
      </w:r>
      <w:r>
        <w:rPr>
          <w:lang w:eastAsia="zh-CN"/>
        </w:rPr>
        <w:t>3</w:t>
      </w:r>
      <w:r>
        <w:rPr>
          <w:lang w:eastAsia="zh-CN"/>
        </w:rPr>
        <w:t xml:space="preserve"> </w:t>
      </w:r>
      <w:r w:rsidR="00D86696" w:rsidRPr="00D86696">
        <w:rPr>
          <w:lang w:eastAsia="zh-CN"/>
        </w:rPr>
        <w:t>L1-SINR measurements with SSB-based CMR and dedicated IMR</w:t>
      </w:r>
    </w:p>
    <w:p w14:paraId="3D6A3313" w14:textId="5216461F" w:rsidR="00081ED1" w:rsidRDefault="00081ED1" w:rsidP="009E6A9F">
      <w:pPr>
        <w:rPr>
          <w:rFonts w:asciiTheme="minorHAnsi" w:hAnsiTheme="minorHAnsi" w:cstheme="minorHAnsi"/>
          <w:lang w:val="sv-SE" w:eastAsia="zh-CN"/>
        </w:rPr>
      </w:pPr>
      <w:r>
        <w:rPr>
          <w:rFonts w:asciiTheme="minorHAnsi" w:hAnsiTheme="minorHAnsi" w:cstheme="minorHAnsi"/>
          <w:lang w:val="sv-SE" w:eastAsia="zh-CN"/>
        </w:rPr>
        <w:t>D</w:t>
      </w:r>
      <w:r w:rsidRPr="00081ED1">
        <w:rPr>
          <w:rFonts w:asciiTheme="minorHAnsi" w:hAnsiTheme="minorHAnsi" w:cstheme="minorHAnsi"/>
          <w:lang w:val="sv-SE" w:eastAsia="zh-CN"/>
        </w:rPr>
        <w:t>uring Rel-16 MIMO enhancement work item, L1-SINR measurement is introduced as the new feature, for which (1) CSI-RS-based CMR only; (2) SSB-based CMR + IMR and (3) CSI-RS-based CMR + IMR are introduced.</w:t>
      </w:r>
      <w:r>
        <w:rPr>
          <w:rFonts w:asciiTheme="minorHAnsi" w:hAnsiTheme="minorHAnsi" w:cstheme="minorHAnsi"/>
          <w:lang w:val="sv-SE" w:eastAsia="zh-CN"/>
        </w:rPr>
        <w:t xml:space="preserve"> Although </w:t>
      </w:r>
      <w:r w:rsidR="00D86696">
        <w:rPr>
          <w:rFonts w:asciiTheme="minorHAnsi" w:hAnsiTheme="minorHAnsi" w:cstheme="minorHAnsi"/>
          <w:lang w:val="sv-SE" w:eastAsia="zh-CN"/>
        </w:rPr>
        <w:t xml:space="preserve">in </w:t>
      </w:r>
      <w:r w:rsidR="00D86696">
        <w:rPr>
          <w:rFonts w:asciiTheme="minorHAnsi" w:hAnsiTheme="minorHAnsi" w:cstheme="minorHAnsi"/>
          <w:lang w:val="sv-SE" w:eastAsia="zh-CN"/>
        </w:rPr>
        <w:t xml:space="preserve">the </w:t>
      </w:r>
      <w:r w:rsidR="00D86696">
        <w:rPr>
          <w:rFonts w:asciiTheme="minorHAnsi" w:hAnsiTheme="minorHAnsi" w:cstheme="minorHAnsi"/>
          <w:lang w:val="sv-SE" w:eastAsia="zh-CN"/>
        </w:rPr>
        <w:t xml:space="preserve">previous meeting discussion </w:t>
      </w:r>
      <w:r>
        <w:rPr>
          <w:rFonts w:asciiTheme="minorHAnsi" w:hAnsiTheme="minorHAnsi" w:cstheme="minorHAnsi"/>
          <w:lang w:val="sv-SE" w:eastAsia="zh-CN"/>
        </w:rPr>
        <w:t>some company</w:t>
      </w:r>
      <w:r w:rsidR="00D86696">
        <w:rPr>
          <w:rFonts w:asciiTheme="minorHAnsi" w:hAnsiTheme="minorHAnsi" w:cstheme="minorHAnsi"/>
          <w:lang w:val="sv-SE" w:eastAsia="zh-CN"/>
        </w:rPr>
        <w:t xml:space="preserve"> mentioned that there is no such requriement introduced in Rel-16 FR1 HST enhancement work item FR1 HST, from our understanding t</w:t>
      </w:r>
      <w:r w:rsidR="00D86696" w:rsidRPr="00D86696">
        <w:rPr>
          <w:rFonts w:asciiTheme="minorHAnsi" w:hAnsiTheme="minorHAnsi" w:cstheme="minorHAnsi"/>
          <w:lang w:val="sv-SE" w:eastAsia="zh-CN"/>
        </w:rPr>
        <w:t>he logic is only because L1-SINR is introduced in R16 eMIMO work item which is discussed simultaneously in the same release.</w:t>
      </w:r>
    </w:p>
    <w:p w14:paraId="474F0F25" w14:textId="44509917" w:rsidR="004E5589" w:rsidRDefault="00D86696" w:rsidP="004E5589">
      <w:pPr>
        <w:rPr>
          <w:rFonts w:asciiTheme="minorHAnsi" w:hAnsiTheme="minorHAnsi" w:cstheme="minorHAnsi"/>
          <w:lang w:val="en-US" w:eastAsia="zh-CN"/>
        </w:rPr>
      </w:pPr>
      <w:r>
        <w:rPr>
          <w:rFonts w:asciiTheme="minorHAnsi" w:hAnsiTheme="minorHAnsi" w:cstheme="minorHAnsi"/>
          <w:lang w:val="sv-SE" w:eastAsia="zh-CN"/>
        </w:rPr>
        <w:t xml:space="preserve">Considering the FR2 HST scenario, in which </w:t>
      </w:r>
      <w:r w:rsidR="004E5589">
        <w:rPr>
          <w:rFonts w:asciiTheme="minorHAnsi" w:hAnsiTheme="minorHAnsi" w:cstheme="minorHAnsi"/>
          <w:lang w:val="sv-SE" w:eastAsia="zh-CN"/>
        </w:rPr>
        <w:t xml:space="preserve">L1-SIRN with </w:t>
      </w:r>
      <w:r>
        <w:rPr>
          <w:rFonts w:asciiTheme="minorHAnsi" w:hAnsiTheme="minorHAnsi" w:cstheme="minorHAnsi"/>
          <w:lang w:val="sv-SE" w:eastAsia="zh-CN"/>
        </w:rPr>
        <w:t xml:space="preserve">SSB-based CMR is more important than </w:t>
      </w:r>
      <w:r w:rsidR="004E5589">
        <w:rPr>
          <w:rFonts w:asciiTheme="minorHAnsi" w:hAnsiTheme="minorHAnsi" w:cstheme="minorHAnsi"/>
          <w:lang w:val="sv-SE" w:eastAsia="zh-CN"/>
        </w:rPr>
        <w:t xml:space="preserve">the one with </w:t>
      </w:r>
      <w:r>
        <w:rPr>
          <w:rFonts w:asciiTheme="minorHAnsi" w:hAnsiTheme="minorHAnsi" w:cstheme="minorHAnsi"/>
          <w:lang w:val="sv-SE" w:eastAsia="zh-CN"/>
        </w:rPr>
        <w:t>CSI-RS based CMR</w:t>
      </w:r>
      <w:r w:rsidR="004E5589">
        <w:rPr>
          <w:rFonts w:asciiTheme="minorHAnsi" w:hAnsiTheme="minorHAnsi" w:cstheme="minorHAnsi"/>
          <w:lang w:val="sv-SE" w:eastAsia="zh-CN"/>
        </w:rPr>
        <w:t xml:space="preserve">, we think only defining requirement for </w:t>
      </w:r>
      <w:r w:rsidR="004E5589" w:rsidRPr="004E5589">
        <w:rPr>
          <w:rFonts w:asciiTheme="minorHAnsi" w:hAnsiTheme="minorHAnsi" w:cstheme="minorHAnsi"/>
          <w:lang w:val="sv-SE" w:eastAsia="zh-CN"/>
        </w:rPr>
        <w:t>SSB-based CMR</w:t>
      </w:r>
      <w:r w:rsidR="004E5589">
        <w:rPr>
          <w:rFonts w:asciiTheme="minorHAnsi" w:hAnsiTheme="minorHAnsi" w:cstheme="minorHAnsi"/>
          <w:lang w:val="sv-SE" w:eastAsia="zh-CN"/>
        </w:rPr>
        <w:t xml:space="preserve"> is acceptable to us. </w:t>
      </w:r>
      <w:r w:rsidR="004E5589">
        <w:rPr>
          <w:rFonts w:asciiTheme="minorHAnsi" w:hAnsiTheme="minorHAnsi" w:cstheme="minorHAnsi"/>
          <w:lang w:val="en-US" w:eastAsia="zh-CN"/>
        </w:rPr>
        <w:t>Based on our link-level analysis for measurement accuracy, even applying the 19444 Hz frequency offset (corresponding to the worst case of bi-directional deployment), the impact on measurement is identified, which is relative limited in the range of 0.6 – 0.9dB compared to AWGN with frequency offset = 0. More detailed results can be found in our accompanying paper [</w:t>
      </w:r>
      <w:r w:rsidR="004E5589">
        <w:rPr>
          <w:rFonts w:asciiTheme="minorHAnsi" w:hAnsiTheme="minorHAnsi" w:cstheme="minorHAnsi"/>
          <w:lang w:val="en-US" w:eastAsia="zh-CN"/>
        </w:rPr>
        <w:t>5</w:t>
      </w:r>
      <w:r w:rsidR="004E5589">
        <w:rPr>
          <w:rFonts w:asciiTheme="minorHAnsi" w:hAnsiTheme="minorHAnsi" w:cstheme="minorHAnsi"/>
          <w:lang w:val="en-US" w:eastAsia="zh-CN"/>
        </w:rPr>
        <w:t xml:space="preserve">]. Considering the L1-SINR measurement is the Rel-16 feature, which depends on UE baseband’s support of this optional feature (which is not mandatory one for FR2 HST scenario), we are okay to skip the FR2 HST specific L1-SINR measurement test. For FR2 PC6 UE which support Rel-16 L1-SINR measurement, it can rely on legacy Rel-16 test cases to verify the performance.  </w:t>
      </w:r>
    </w:p>
    <w:p w14:paraId="4898CD5E" w14:textId="4DF11D8F" w:rsidR="004E5589" w:rsidRDefault="004E5589" w:rsidP="004E5589">
      <w:pPr>
        <w:rPr>
          <w:rFonts w:asciiTheme="minorHAnsi" w:hAnsiTheme="minorHAnsi" w:cstheme="minorHAnsi"/>
          <w:b/>
          <w:lang w:val="en-US" w:eastAsia="zh-CN"/>
        </w:rPr>
      </w:pPr>
      <w:r>
        <w:rPr>
          <w:rFonts w:asciiTheme="minorHAnsi" w:hAnsiTheme="minorHAnsi" w:cstheme="minorHAnsi"/>
          <w:b/>
          <w:lang w:val="en-US" w:eastAsia="zh-CN"/>
        </w:rPr>
        <w:t xml:space="preserve">Proposal </w:t>
      </w:r>
      <w:r>
        <w:rPr>
          <w:rFonts w:asciiTheme="minorHAnsi" w:hAnsiTheme="minorHAnsi" w:cstheme="minorHAnsi"/>
          <w:b/>
          <w:lang w:val="en-US" w:eastAsia="zh-CN"/>
        </w:rPr>
        <w:t>3</w:t>
      </w:r>
      <w:r w:rsidRPr="008E0362">
        <w:rPr>
          <w:rFonts w:asciiTheme="minorHAnsi" w:hAnsiTheme="minorHAnsi" w:cstheme="minorHAnsi"/>
          <w:b/>
          <w:lang w:val="en-US" w:eastAsia="zh-CN"/>
        </w:rPr>
        <w:t xml:space="preserve">: </w:t>
      </w:r>
      <w:r w:rsidRPr="004E5589">
        <w:rPr>
          <w:rFonts w:asciiTheme="minorHAnsi" w:hAnsiTheme="minorHAnsi" w:cstheme="minorHAnsi"/>
          <w:b/>
          <w:lang w:val="en-US" w:eastAsia="zh-CN"/>
        </w:rPr>
        <w:t>For L1-SINR measurements</w:t>
      </w:r>
      <w:r>
        <w:rPr>
          <w:rFonts w:asciiTheme="minorHAnsi" w:hAnsiTheme="minorHAnsi" w:cstheme="minorHAnsi"/>
          <w:b/>
          <w:lang w:val="en-US" w:eastAsia="zh-CN"/>
        </w:rPr>
        <w:t xml:space="preserve"> core requirement</w:t>
      </w:r>
      <w:r>
        <w:rPr>
          <w:rFonts w:asciiTheme="minorHAnsi" w:hAnsiTheme="minorHAnsi" w:cstheme="minorHAnsi"/>
          <w:b/>
          <w:lang w:val="en-US" w:eastAsia="zh-CN"/>
        </w:rPr>
        <w:t xml:space="preserve">, </w:t>
      </w:r>
      <w:r>
        <w:rPr>
          <w:rFonts w:asciiTheme="minorHAnsi" w:hAnsiTheme="minorHAnsi" w:cstheme="minorHAnsi"/>
          <w:b/>
          <w:lang w:val="en-US" w:eastAsia="zh-CN"/>
        </w:rPr>
        <w:t>d</w:t>
      </w:r>
      <w:r w:rsidRPr="004E5589">
        <w:rPr>
          <w:rFonts w:asciiTheme="minorHAnsi" w:hAnsiTheme="minorHAnsi" w:cstheme="minorHAnsi"/>
          <w:b/>
          <w:lang w:val="en-US" w:eastAsia="zh-CN"/>
        </w:rPr>
        <w:t>o not define enhancement for L1-SINR</w:t>
      </w:r>
      <w:r>
        <w:rPr>
          <w:rFonts w:asciiTheme="minorHAnsi" w:hAnsiTheme="minorHAnsi" w:cstheme="minorHAnsi"/>
          <w:b/>
          <w:lang w:val="en-US" w:eastAsia="zh-CN"/>
        </w:rPr>
        <w:t xml:space="preserve">. </w:t>
      </w:r>
    </w:p>
    <w:p w14:paraId="0DB777DA" w14:textId="77777777" w:rsidR="00081ED1" w:rsidRPr="004E5589" w:rsidRDefault="00081ED1" w:rsidP="009E6A9F">
      <w:pPr>
        <w:rPr>
          <w:rFonts w:asciiTheme="minorHAnsi" w:hAnsiTheme="minorHAnsi" w:cstheme="minorHAnsi"/>
          <w:lang w:val="en-US" w:eastAsia="zh-CN"/>
        </w:rPr>
      </w:pP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654B9B54" w:rsidR="00BA45F7" w:rsidRDefault="009269B8" w:rsidP="00BA45F7">
      <w:pPr>
        <w:rPr>
          <w:rFonts w:asciiTheme="minorHAnsi" w:hAnsiTheme="minorHAnsi" w:cstheme="minorHAnsi"/>
          <w:lang w:val="en-US" w:eastAsia="zh-CN"/>
        </w:rPr>
      </w:pPr>
      <w:r w:rsidRPr="009269B8">
        <w:rPr>
          <w:rFonts w:asciiTheme="minorHAnsi" w:hAnsiTheme="minorHAnsi" w:cstheme="minorHAnsi"/>
          <w:lang w:val="en-US" w:eastAsia="zh-CN"/>
        </w:rPr>
        <w:t xml:space="preserve">In </w:t>
      </w:r>
      <w:r>
        <w:rPr>
          <w:rFonts w:asciiTheme="minorHAnsi" w:hAnsiTheme="minorHAnsi" w:cstheme="minorHAnsi"/>
          <w:lang w:val="en-US" w:eastAsia="zh-CN"/>
        </w:rPr>
        <w:t xml:space="preserve">this contribution, we provided our </w:t>
      </w:r>
      <w:r w:rsidRPr="009269B8">
        <w:rPr>
          <w:rFonts w:asciiTheme="minorHAnsi" w:hAnsiTheme="minorHAnsi" w:cstheme="minorHAnsi"/>
          <w:lang w:val="en-US" w:eastAsia="zh-CN"/>
        </w:rPr>
        <w:t xml:space="preserve">viewpoints on </w:t>
      </w:r>
      <w:r w:rsidR="003B3CB3">
        <w:rPr>
          <w:rFonts w:asciiTheme="minorHAnsi" w:hAnsiTheme="minorHAnsi" w:cstheme="minorHAnsi"/>
          <w:lang w:val="en-US" w:eastAsia="zh-CN"/>
        </w:rPr>
        <w:t xml:space="preserve">remaining issues of FR2 HST </w:t>
      </w:r>
      <w:r w:rsidR="004E5589">
        <w:rPr>
          <w:rFonts w:asciiTheme="minorHAnsi" w:hAnsiTheme="minorHAnsi" w:cstheme="minorHAnsi"/>
          <w:lang w:val="en-US" w:eastAsia="zh-CN"/>
        </w:rPr>
        <w:t>RRM core</w:t>
      </w:r>
      <w:r w:rsidRPr="009269B8">
        <w:rPr>
          <w:rFonts w:asciiTheme="minorHAnsi" w:hAnsiTheme="minorHAnsi" w:cstheme="minorHAnsi"/>
          <w:lang w:val="en-US" w:eastAsia="zh-CN"/>
        </w:rPr>
        <w:t xml:space="preserve"> requirements</w:t>
      </w:r>
      <w:r>
        <w:rPr>
          <w:rFonts w:asciiTheme="minorHAnsi" w:hAnsiTheme="minorHAnsi" w:cstheme="minorHAnsi"/>
          <w:lang w:val="en-US" w:eastAsia="zh-CN"/>
        </w:rPr>
        <w:t xml:space="preserve">, accordingly the following observations and proposals are obtained: </w:t>
      </w:r>
    </w:p>
    <w:p w14:paraId="67E1EFA2" w14:textId="77777777" w:rsidR="004E5589" w:rsidRPr="00EB18C0" w:rsidRDefault="004E5589" w:rsidP="004E5589">
      <w:pPr>
        <w:rPr>
          <w:rFonts w:asciiTheme="minorHAnsi" w:hAnsiTheme="minorHAnsi" w:cstheme="minorHAnsi"/>
          <w:b/>
          <w:lang w:val="en-US" w:eastAsia="zh-CN"/>
        </w:rPr>
      </w:pPr>
      <w:r>
        <w:rPr>
          <w:rFonts w:asciiTheme="minorHAnsi" w:hAnsiTheme="minorHAnsi" w:cstheme="minorHAnsi"/>
          <w:b/>
          <w:lang w:val="en-US" w:eastAsia="zh-CN"/>
        </w:rPr>
        <w:t>Observation</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1</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There are different ways in practice to perform RA-based UL timing adjustment, by considering PDCCH-order (for RA triggering) is sent from the source RRH or target RRH</w:t>
      </w:r>
      <w:r w:rsidRPr="00B02261">
        <w:rPr>
          <w:rFonts w:asciiTheme="minorHAnsi" w:hAnsiTheme="minorHAnsi" w:cstheme="minorHAnsi"/>
          <w:b/>
          <w:lang w:val="en-US" w:eastAsia="zh-CN"/>
        </w:rPr>
        <w:t xml:space="preserve">. </w:t>
      </w:r>
    </w:p>
    <w:p w14:paraId="2A7D907D" w14:textId="77777777" w:rsidR="004E5589" w:rsidRPr="00EB18C0" w:rsidRDefault="004E5589" w:rsidP="004E5589">
      <w:pPr>
        <w:rPr>
          <w:rFonts w:asciiTheme="minorHAnsi" w:hAnsiTheme="minorHAnsi" w:cstheme="minorHAnsi"/>
          <w:b/>
          <w:lang w:val="en-US" w:eastAsia="zh-CN"/>
        </w:rPr>
      </w:pPr>
      <w:r>
        <w:rPr>
          <w:rFonts w:asciiTheme="minorHAnsi" w:hAnsiTheme="minorHAnsi" w:cstheme="minorHAnsi"/>
          <w:b/>
          <w:lang w:val="en-US" w:eastAsia="zh-CN"/>
        </w:rPr>
        <w:t>Observation</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2</w:t>
      </w:r>
      <w:r w:rsidRPr="00B02261">
        <w:rPr>
          <w:rFonts w:asciiTheme="minorHAnsi" w:hAnsiTheme="minorHAnsi" w:cstheme="minorHAnsi"/>
          <w:b/>
          <w:lang w:val="en-US" w:eastAsia="zh-CN"/>
        </w:rPr>
        <w:t xml:space="preserve">: </w:t>
      </w:r>
      <w:r>
        <w:rPr>
          <w:rFonts w:asciiTheme="minorHAnsi" w:hAnsiTheme="minorHAnsi" w:cstheme="minorHAnsi"/>
          <w:b/>
          <w:lang w:val="en-US" w:eastAsia="zh-CN"/>
        </w:rPr>
        <w:t xml:space="preserve">The issue of UE transmission in the new TCI state after TCI state switching but before the new TA is acquired cause more negative influence for the case </w:t>
      </w:r>
      <w:r w:rsidRPr="00EB18C0">
        <w:rPr>
          <w:rFonts w:asciiTheme="minorHAnsi" w:hAnsiTheme="minorHAnsi" w:cstheme="minorHAnsi"/>
          <w:b/>
          <w:lang w:val="en-US" w:eastAsia="zh-CN"/>
        </w:rPr>
        <w:t xml:space="preserve">in which PDCCH-order is sent from </w:t>
      </w:r>
      <w:r>
        <w:rPr>
          <w:rFonts w:asciiTheme="minorHAnsi" w:hAnsiTheme="minorHAnsi" w:cstheme="minorHAnsi"/>
          <w:b/>
          <w:lang w:val="en-US" w:eastAsia="zh-CN"/>
        </w:rPr>
        <w:t>new TCI</w:t>
      </w:r>
      <w:r w:rsidRPr="00EB18C0">
        <w:rPr>
          <w:rFonts w:asciiTheme="minorHAnsi" w:hAnsiTheme="minorHAnsi" w:cstheme="minorHAnsi"/>
          <w:b/>
          <w:lang w:val="en-US" w:eastAsia="zh-CN"/>
        </w:rPr>
        <w:t xml:space="preserve"> after TCI switching</w:t>
      </w:r>
      <w:r w:rsidRPr="00B02261">
        <w:rPr>
          <w:rFonts w:asciiTheme="minorHAnsi" w:hAnsiTheme="minorHAnsi" w:cstheme="minorHAnsi"/>
          <w:b/>
          <w:lang w:val="en-US" w:eastAsia="zh-CN"/>
        </w:rPr>
        <w:t xml:space="preserve">. </w:t>
      </w:r>
    </w:p>
    <w:p w14:paraId="34EAD958" w14:textId="77777777" w:rsidR="004E5589" w:rsidRDefault="004E5589" w:rsidP="004E5589">
      <w:pPr>
        <w:rPr>
          <w:rFonts w:asciiTheme="minorHAnsi" w:hAnsiTheme="minorHAnsi" w:cstheme="minorHAnsi"/>
          <w:b/>
          <w:lang w:val="en-US" w:eastAsia="zh-CN"/>
        </w:rPr>
      </w:pPr>
      <w:r>
        <w:rPr>
          <w:rFonts w:asciiTheme="minorHAnsi" w:hAnsiTheme="minorHAnsi" w:cstheme="minorHAnsi"/>
          <w:b/>
          <w:lang w:val="en-US" w:eastAsia="zh-CN"/>
        </w:rPr>
        <w:t>Proposal 1</w:t>
      </w:r>
      <w:r w:rsidRPr="008E0362">
        <w:rPr>
          <w:rFonts w:asciiTheme="minorHAnsi" w:hAnsiTheme="minorHAnsi" w:cstheme="minorHAnsi"/>
          <w:b/>
          <w:lang w:val="en-US" w:eastAsia="zh-CN"/>
        </w:rPr>
        <w:t xml:space="preserve">: </w:t>
      </w:r>
      <w:r>
        <w:rPr>
          <w:rFonts w:asciiTheme="minorHAnsi" w:hAnsiTheme="minorHAnsi" w:cstheme="minorHAnsi"/>
          <w:b/>
          <w:lang w:val="en-US" w:eastAsia="zh-CN"/>
        </w:rPr>
        <w:t xml:space="preserve">No need to </w:t>
      </w:r>
      <w:r w:rsidRPr="00B579C3">
        <w:rPr>
          <w:rFonts w:asciiTheme="minorHAnsi" w:hAnsiTheme="minorHAnsi" w:cstheme="minorHAnsi"/>
          <w:b/>
          <w:lang w:val="en-US" w:eastAsia="zh-CN"/>
        </w:rPr>
        <w:t>transmit or scheduling restriction for UL after the TCI state switch</w:t>
      </w:r>
      <w:r>
        <w:rPr>
          <w:rFonts w:asciiTheme="minorHAnsi" w:hAnsiTheme="minorHAnsi" w:cstheme="minorHAnsi"/>
          <w:b/>
          <w:lang w:val="en-US" w:eastAsia="zh-CN"/>
        </w:rPr>
        <w:t>, w</w:t>
      </w:r>
      <w:r w:rsidRPr="00B579C3">
        <w:rPr>
          <w:rFonts w:asciiTheme="minorHAnsi" w:hAnsiTheme="minorHAnsi" w:cstheme="minorHAnsi"/>
          <w:b/>
          <w:lang w:val="en-US" w:eastAsia="zh-CN"/>
        </w:rPr>
        <w:t>hen highSpeedLargeOneStepUL-TimingFR2-r17 is disabled.</w:t>
      </w:r>
    </w:p>
    <w:p w14:paraId="0D0FEC87" w14:textId="77777777" w:rsidR="004E5589" w:rsidRDefault="004E5589" w:rsidP="004E5589">
      <w:pPr>
        <w:rPr>
          <w:rFonts w:asciiTheme="minorHAnsi" w:hAnsiTheme="minorHAnsi" w:cstheme="minorHAnsi"/>
          <w:b/>
          <w:lang w:val="en-US" w:eastAsia="zh-CN"/>
        </w:rPr>
      </w:pPr>
      <w:r>
        <w:rPr>
          <w:rFonts w:asciiTheme="minorHAnsi" w:hAnsiTheme="minorHAnsi" w:cstheme="minorHAnsi"/>
          <w:b/>
          <w:lang w:val="en-US" w:eastAsia="zh-CN"/>
        </w:rPr>
        <w:t>Proposal 2</w:t>
      </w:r>
      <w:r w:rsidRPr="008E0362">
        <w:rPr>
          <w:rFonts w:asciiTheme="minorHAnsi" w:hAnsiTheme="minorHAnsi" w:cstheme="minorHAnsi"/>
          <w:b/>
          <w:lang w:val="en-US" w:eastAsia="zh-CN"/>
        </w:rPr>
        <w:t xml:space="preserve">: </w:t>
      </w:r>
      <w:r>
        <w:rPr>
          <w:rFonts w:asciiTheme="minorHAnsi" w:hAnsiTheme="minorHAnsi" w:cstheme="minorHAnsi"/>
          <w:b/>
          <w:lang w:val="en-US" w:eastAsia="zh-CN"/>
        </w:rPr>
        <w:t xml:space="preserve">For SMTC limit in HST FR2 enhancement requirements, to adopt the below Option 1, i.e., </w:t>
      </w:r>
    </w:p>
    <w:p w14:paraId="36F1A2F4" w14:textId="77777777" w:rsidR="004E5589" w:rsidRPr="004E5589" w:rsidRDefault="004E5589" w:rsidP="004E5589">
      <w:pPr>
        <w:numPr>
          <w:ilvl w:val="0"/>
          <w:numId w:val="19"/>
        </w:numPr>
        <w:spacing w:afterLines="50" w:after="120" w:line="259" w:lineRule="auto"/>
        <w:ind w:left="840"/>
        <w:rPr>
          <w:rFonts w:asciiTheme="minorHAnsi" w:hAnsiTheme="minorHAnsi" w:cstheme="minorHAnsi"/>
          <w:sz w:val="18"/>
          <w:szCs w:val="18"/>
          <w:lang w:eastAsia="zh-CN"/>
        </w:rPr>
      </w:pPr>
      <w:r w:rsidRPr="004E5589">
        <w:rPr>
          <w:rFonts w:asciiTheme="minorHAnsi" w:hAnsiTheme="minorHAnsi" w:cstheme="minorHAnsi"/>
          <w:sz w:val="18"/>
          <w:szCs w:val="18"/>
          <w:lang w:eastAsia="zh-CN"/>
        </w:rPr>
        <w:t>Option 1: Apply the FR2 HST enhanced requirement only when SMTC &lt;=40ms cases. When SMTC period &gt; 40ms, requirements in Table 9.2.5.2-2 apply.</w:t>
      </w:r>
    </w:p>
    <w:p w14:paraId="307F7B78" w14:textId="77777777" w:rsidR="004E5589" w:rsidRDefault="004E5589" w:rsidP="004E5589">
      <w:pPr>
        <w:rPr>
          <w:rFonts w:asciiTheme="minorHAnsi" w:hAnsiTheme="minorHAnsi" w:cstheme="minorHAnsi"/>
          <w:b/>
          <w:lang w:val="en-US" w:eastAsia="zh-CN"/>
        </w:rPr>
      </w:pPr>
      <w:r>
        <w:rPr>
          <w:rFonts w:asciiTheme="minorHAnsi" w:hAnsiTheme="minorHAnsi" w:cstheme="minorHAnsi"/>
          <w:b/>
          <w:lang w:val="en-US" w:eastAsia="zh-CN"/>
        </w:rPr>
        <w:t>Proposal 3</w:t>
      </w:r>
      <w:r w:rsidRPr="008E0362">
        <w:rPr>
          <w:rFonts w:asciiTheme="minorHAnsi" w:hAnsiTheme="minorHAnsi" w:cstheme="minorHAnsi"/>
          <w:b/>
          <w:lang w:val="en-US" w:eastAsia="zh-CN"/>
        </w:rPr>
        <w:t xml:space="preserve">: </w:t>
      </w:r>
      <w:r w:rsidRPr="004E5589">
        <w:rPr>
          <w:rFonts w:asciiTheme="minorHAnsi" w:hAnsiTheme="minorHAnsi" w:cstheme="minorHAnsi"/>
          <w:b/>
          <w:lang w:val="en-US" w:eastAsia="zh-CN"/>
        </w:rPr>
        <w:t>For L1-SINR measurements</w:t>
      </w:r>
      <w:r>
        <w:rPr>
          <w:rFonts w:asciiTheme="minorHAnsi" w:hAnsiTheme="minorHAnsi" w:cstheme="minorHAnsi"/>
          <w:b/>
          <w:lang w:val="en-US" w:eastAsia="zh-CN"/>
        </w:rPr>
        <w:t xml:space="preserve"> core requirement, d</w:t>
      </w:r>
      <w:r w:rsidRPr="004E5589">
        <w:rPr>
          <w:rFonts w:asciiTheme="minorHAnsi" w:hAnsiTheme="minorHAnsi" w:cstheme="minorHAnsi"/>
          <w:b/>
          <w:lang w:val="en-US" w:eastAsia="zh-CN"/>
        </w:rPr>
        <w:t>o not define enhancement for L1-SINR</w:t>
      </w:r>
      <w:r>
        <w:rPr>
          <w:rFonts w:asciiTheme="minorHAnsi" w:hAnsiTheme="minorHAnsi" w:cstheme="minorHAnsi"/>
          <w:b/>
          <w:lang w:val="en-US" w:eastAsia="zh-CN"/>
        </w:rPr>
        <w:t xml:space="preserve">. </w:t>
      </w:r>
    </w:p>
    <w:p w14:paraId="605A5D6A" w14:textId="77777777" w:rsidR="00BA45F7" w:rsidRPr="003B3CB3" w:rsidRDefault="00BA45F7" w:rsidP="00BA45F7">
      <w:pPr>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2CAA930C" w14:textId="50B26072" w:rsidR="00BA45F7" w:rsidRDefault="00C01BCA" w:rsidP="003A43FE">
      <w:pPr>
        <w:rPr>
          <w:rFonts w:asciiTheme="minorHAnsi" w:hAnsiTheme="minorHAnsi" w:cstheme="minorHAnsi"/>
          <w:bCs/>
          <w:lang w:eastAsia="zh-CN"/>
        </w:rPr>
      </w:pPr>
      <w:r>
        <w:rPr>
          <w:rFonts w:asciiTheme="minorHAnsi" w:hAnsiTheme="minorHAnsi" w:cstheme="minorHAnsi"/>
          <w:bCs/>
          <w:lang w:eastAsia="zh-CN"/>
        </w:rPr>
        <w:t>[3] R4-2210608, “</w:t>
      </w:r>
      <w:r w:rsidRPr="00C01BCA">
        <w:rPr>
          <w:rFonts w:asciiTheme="minorHAnsi" w:hAnsiTheme="minorHAnsi" w:cstheme="minorHAnsi"/>
          <w:bCs/>
          <w:lang w:eastAsia="zh-CN"/>
        </w:rPr>
        <w:t>WF on HST FR2 RRM Core Requirement Maintenance</w:t>
      </w:r>
      <w:r>
        <w:rPr>
          <w:rFonts w:asciiTheme="minorHAnsi" w:hAnsiTheme="minorHAnsi" w:cstheme="minorHAnsi"/>
          <w:bCs/>
          <w:lang w:eastAsia="zh-CN"/>
        </w:rPr>
        <w:t xml:space="preserve">”, Nokia, Nokia Shanghai Bell. </w:t>
      </w:r>
    </w:p>
    <w:p w14:paraId="02BCD0AA" w14:textId="2FADE076" w:rsidR="003A43FE" w:rsidRDefault="001065A1" w:rsidP="00F9169C">
      <w:pPr>
        <w:rPr>
          <w:rFonts w:asciiTheme="minorHAnsi" w:hAnsiTheme="minorHAnsi" w:cstheme="minorHAnsi"/>
          <w:bCs/>
          <w:lang w:eastAsia="zh-CN"/>
        </w:rPr>
      </w:pPr>
      <w:r>
        <w:rPr>
          <w:rFonts w:asciiTheme="minorHAnsi" w:hAnsiTheme="minorHAnsi" w:cstheme="minorHAnsi"/>
          <w:bCs/>
          <w:lang w:eastAsia="zh-CN"/>
        </w:rPr>
        <w:t>[4] R4-2207891, “</w:t>
      </w:r>
      <w:r w:rsidRPr="001065A1">
        <w:rPr>
          <w:rFonts w:asciiTheme="minorHAnsi" w:hAnsiTheme="minorHAnsi" w:cstheme="minorHAnsi"/>
          <w:bCs/>
          <w:lang w:eastAsia="zh-CN"/>
        </w:rPr>
        <w:t>On HST FR2 UL Timing Adjustment</w:t>
      </w:r>
      <w:r>
        <w:rPr>
          <w:rFonts w:asciiTheme="minorHAnsi" w:hAnsiTheme="minorHAnsi" w:cstheme="minorHAnsi"/>
          <w:bCs/>
          <w:lang w:eastAsia="zh-CN"/>
        </w:rPr>
        <w:t xml:space="preserve">”, </w:t>
      </w:r>
      <w:r>
        <w:rPr>
          <w:rFonts w:asciiTheme="minorHAnsi" w:hAnsiTheme="minorHAnsi" w:cstheme="minorHAnsi"/>
          <w:bCs/>
          <w:lang w:eastAsia="zh-CN"/>
        </w:rPr>
        <w:t>Nokia, Nokia Shanghai Bell.</w:t>
      </w:r>
    </w:p>
    <w:p w14:paraId="6743A83D" w14:textId="326BB471" w:rsidR="004E5589" w:rsidRPr="00A25D92" w:rsidRDefault="004E5589" w:rsidP="004E5589">
      <w:pPr>
        <w:rPr>
          <w:rFonts w:asciiTheme="minorHAnsi" w:hAnsiTheme="minorHAnsi" w:cstheme="minorHAnsi"/>
          <w:bCs/>
          <w:lang w:eastAsia="zh-CN"/>
        </w:rPr>
      </w:pPr>
      <w:r>
        <w:rPr>
          <w:rFonts w:asciiTheme="minorHAnsi" w:hAnsiTheme="minorHAnsi" w:cstheme="minorHAnsi"/>
          <w:bCs/>
          <w:lang w:eastAsia="zh-CN"/>
        </w:rPr>
        <w:t>[</w:t>
      </w:r>
      <w:r>
        <w:rPr>
          <w:rFonts w:asciiTheme="minorHAnsi" w:hAnsiTheme="minorHAnsi" w:cstheme="minorHAnsi"/>
          <w:bCs/>
          <w:lang w:eastAsia="zh-CN"/>
        </w:rPr>
        <w:t>5</w:t>
      </w:r>
      <w:r>
        <w:rPr>
          <w:rFonts w:asciiTheme="minorHAnsi" w:hAnsiTheme="minorHAnsi" w:cstheme="minorHAnsi"/>
          <w:bCs/>
          <w:lang w:eastAsia="zh-CN"/>
        </w:rPr>
        <w:t>] R4-2212469, “</w:t>
      </w:r>
      <w:r w:rsidRPr="005B0D4F">
        <w:rPr>
          <w:rFonts w:asciiTheme="minorHAnsi" w:hAnsiTheme="minorHAnsi" w:cstheme="minorHAnsi"/>
          <w:bCs/>
          <w:lang w:eastAsia="zh-CN"/>
        </w:rPr>
        <w:t>Simulation results of L1 and L3 measurement accuracy for FR2 HST</w:t>
      </w:r>
      <w:r>
        <w:rPr>
          <w:rFonts w:asciiTheme="minorHAnsi" w:hAnsiTheme="minorHAnsi" w:cstheme="minorHAnsi"/>
          <w:bCs/>
          <w:lang w:eastAsia="zh-CN"/>
        </w:rPr>
        <w:t xml:space="preserve">”, Samsung. </w:t>
      </w:r>
    </w:p>
    <w:p w14:paraId="3C88CD95" w14:textId="77777777" w:rsidR="004E5589" w:rsidRDefault="004E5589"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AEDB" w14:textId="77777777" w:rsidR="00551F2D" w:rsidRDefault="00551F2D">
      <w:r>
        <w:separator/>
      </w:r>
    </w:p>
  </w:endnote>
  <w:endnote w:type="continuationSeparator" w:id="0">
    <w:p w14:paraId="0611AF75" w14:textId="77777777" w:rsidR="00551F2D" w:rsidRDefault="0055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3C7F8" w14:textId="77777777" w:rsidR="00551F2D" w:rsidRDefault="00551F2D">
      <w:r>
        <w:separator/>
      </w:r>
    </w:p>
  </w:footnote>
  <w:footnote w:type="continuationSeparator" w:id="0">
    <w:p w14:paraId="2E358254" w14:textId="77777777" w:rsidR="00551F2D" w:rsidRDefault="00551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24C10"/>
    <w:multiLevelType w:val="hybridMultilevel"/>
    <w:tmpl w:val="0D7A572C"/>
    <w:lvl w:ilvl="0" w:tplc="7068D72A">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9"/>
  </w:num>
  <w:num w:numId="4">
    <w:abstractNumId w:val="13"/>
  </w:num>
  <w:num w:numId="5">
    <w:abstractNumId w:val="3"/>
  </w:num>
  <w:num w:numId="6">
    <w:abstractNumId w:val="18"/>
  </w:num>
  <w:num w:numId="7">
    <w:abstractNumId w:val="15"/>
  </w:num>
  <w:num w:numId="8">
    <w:abstractNumId w:val="11"/>
  </w:num>
  <w:num w:numId="9">
    <w:abstractNumId w:val="14"/>
  </w:num>
  <w:num w:numId="10">
    <w:abstractNumId w:val="6"/>
  </w:num>
  <w:num w:numId="11">
    <w:abstractNumId w:val="12"/>
  </w:num>
  <w:num w:numId="12">
    <w:abstractNumId w:val="9"/>
  </w:num>
  <w:num w:numId="13">
    <w:abstractNumId w:val="17"/>
  </w:num>
  <w:num w:numId="14">
    <w:abstractNumId w:val="4"/>
  </w:num>
  <w:num w:numId="15">
    <w:abstractNumId w:val="0"/>
  </w:num>
  <w:num w:numId="16">
    <w:abstractNumId w:val="16"/>
  </w:num>
  <w:num w:numId="17">
    <w:abstractNumId w:val="5"/>
  </w:num>
  <w:num w:numId="18">
    <w:abstractNumId w:val="2"/>
  </w:num>
  <w:num w:numId="19">
    <w:abstractNumId w:val="8"/>
  </w:num>
  <w:num w:numId="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36C3"/>
    <w:rsid w:val="0002530B"/>
    <w:rsid w:val="00026F3E"/>
    <w:rsid w:val="0003171D"/>
    <w:rsid w:val="00031C1D"/>
    <w:rsid w:val="00032AF6"/>
    <w:rsid w:val="000353D1"/>
    <w:rsid w:val="00040797"/>
    <w:rsid w:val="000457A1"/>
    <w:rsid w:val="00050001"/>
    <w:rsid w:val="00052041"/>
    <w:rsid w:val="0005326A"/>
    <w:rsid w:val="0005342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1ED1"/>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65A1"/>
    <w:rsid w:val="00107688"/>
    <w:rsid w:val="00110E26"/>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00D"/>
    <w:rsid w:val="001A4177"/>
    <w:rsid w:val="001A7004"/>
    <w:rsid w:val="001B4F40"/>
    <w:rsid w:val="001C1409"/>
    <w:rsid w:val="001C2EC3"/>
    <w:rsid w:val="001C4A89"/>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E2B"/>
    <w:rsid w:val="00235394"/>
    <w:rsid w:val="00235577"/>
    <w:rsid w:val="002435CA"/>
    <w:rsid w:val="0024469F"/>
    <w:rsid w:val="00251B51"/>
    <w:rsid w:val="002529D2"/>
    <w:rsid w:val="00252E27"/>
    <w:rsid w:val="002537BC"/>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05393"/>
    <w:rsid w:val="00305CF9"/>
    <w:rsid w:val="00311116"/>
    <w:rsid w:val="00311148"/>
    <w:rsid w:val="0031298A"/>
    <w:rsid w:val="00315867"/>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43FE"/>
    <w:rsid w:val="003A4F44"/>
    <w:rsid w:val="003B0158"/>
    <w:rsid w:val="003B027F"/>
    <w:rsid w:val="003B3CB3"/>
    <w:rsid w:val="003B56DB"/>
    <w:rsid w:val="003B5A80"/>
    <w:rsid w:val="003B755E"/>
    <w:rsid w:val="003C000B"/>
    <w:rsid w:val="003C228E"/>
    <w:rsid w:val="003C51E7"/>
    <w:rsid w:val="003C7B1F"/>
    <w:rsid w:val="003D0331"/>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9EE"/>
    <w:rsid w:val="004E5589"/>
    <w:rsid w:val="004E56E0"/>
    <w:rsid w:val="004E7329"/>
    <w:rsid w:val="004F0DFB"/>
    <w:rsid w:val="004F2CB0"/>
    <w:rsid w:val="004F5B20"/>
    <w:rsid w:val="005017F7"/>
    <w:rsid w:val="00501FA7"/>
    <w:rsid w:val="005036A1"/>
    <w:rsid w:val="00505BFA"/>
    <w:rsid w:val="005071B4"/>
    <w:rsid w:val="00510D97"/>
    <w:rsid w:val="005117A9"/>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51F2D"/>
    <w:rsid w:val="0056479E"/>
    <w:rsid w:val="00574CA7"/>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3625"/>
    <w:rsid w:val="006144A1"/>
    <w:rsid w:val="00616096"/>
    <w:rsid w:val="006160A2"/>
    <w:rsid w:val="0062168F"/>
    <w:rsid w:val="00626535"/>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86444"/>
    <w:rsid w:val="00692A68"/>
    <w:rsid w:val="00695D85"/>
    <w:rsid w:val="00696DB7"/>
    <w:rsid w:val="00697AEF"/>
    <w:rsid w:val="006A2715"/>
    <w:rsid w:val="006A39DE"/>
    <w:rsid w:val="006A5171"/>
    <w:rsid w:val="006A5871"/>
    <w:rsid w:val="006A6D23"/>
    <w:rsid w:val="006B012A"/>
    <w:rsid w:val="006B111B"/>
    <w:rsid w:val="006B51AD"/>
    <w:rsid w:val="006B5654"/>
    <w:rsid w:val="006C1C3B"/>
    <w:rsid w:val="006C37B3"/>
    <w:rsid w:val="006C4E43"/>
    <w:rsid w:val="006C62D3"/>
    <w:rsid w:val="006C6435"/>
    <w:rsid w:val="006C643E"/>
    <w:rsid w:val="006D3671"/>
    <w:rsid w:val="006D470A"/>
    <w:rsid w:val="006D48B8"/>
    <w:rsid w:val="006E0A73"/>
    <w:rsid w:val="006E0FEE"/>
    <w:rsid w:val="006E2F4C"/>
    <w:rsid w:val="006E6C11"/>
    <w:rsid w:val="006E7881"/>
    <w:rsid w:val="006F5564"/>
    <w:rsid w:val="006F57C6"/>
    <w:rsid w:val="006F74E4"/>
    <w:rsid w:val="006F7C0C"/>
    <w:rsid w:val="00700755"/>
    <w:rsid w:val="00700954"/>
    <w:rsid w:val="007042C5"/>
    <w:rsid w:val="00704EFF"/>
    <w:rsid w:val="0070646B"/>
    <w:rsid w:val="0071232B"/>
    <w:rsid w:val="007130A2"/>
    <w:rsid w:val="00715463"/>
    <w:rsid w:val="00721E1E"/>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64764"/>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409E"/>
    <w:rsid w:val="007F6658"/>
    <w:rsid w:val="008021CD"/>
    <w:rsid w:val="00802CBD"/>
    <w:rsid w:val="00803915"/>
    <w:rsid w:val="008051D1"/>
    <w:rsid w:val="008145E5"/>
    <w:rsid w:val="00816078"/>
    <w:rsid w:val="008177E3"/>
    <w:rsid w:val="00821DDF"/>
    <w:rsid w:val="00823AA9"/>
    <w:rsid w:val="00825CD8"/>
    <w:rsid w:val="00827324"/>
    <w:rsid w:val="00833638"/>
    <w:rsid w:val="00836AD4"/>
    <w:rsid w:val="00837AAE"/>
    <w:rsid w:val="008429AD"/>
    <w:rsid w:val="008443C0"/>
    <w:rsid w:val="00850C75"/>
    <w:rsid w:val="00850E39"/>
    <w:rsid w:val="00854EF2"/>
    <w:rsid w:val="00855173"/>
    <w:rsid w:val="008557D9"/>
    <w:rsid w:val="00855BF7"/>
    <w:rsid w:val="00856214"/>
    <w:rsid w:val="0086027E"/>
    <w:rsid w:val="0086060E"/>
    <w:rsid w:val="008618FD"/>
    <w:rsid w:val="00862089"/>
    <w:rsid w:val="00866D5B"/>
    <w:rsid w:val="00866FF5"/>
    <w:rsid w:val="008675CA"/>
    <w:rsid w:val="00871E3E"/>
    <w:rsid w:val="00873E1F"/>
    <w:rsid w:val="00874C16"/>
    <w:rsid w:val="00877D2F"/>
    <w:rsid w:val="00886D1F"/>
    <w:rsid w:val="00886F1E"/>
    <w:rsid w:val="008871E9"/>
    <w:rsid w:val="008903AA"/>
    <w:rsid w:val="00891EE1"/>
    <w:rsid w:val="00893987"/>
    <w:rsid w:val="008963EF"/>
    <w:rsid w:val="0089688E"/>
    <w:rsid w:val="008A1013"/>
    <w:rsid w:val="008A1FBE"/>
    <w:rsid w:val="008A4046"/>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6A9"/>
    <w:rsid w:val="009E375F"/>
    <w:rsid w:val="009E5401"/>
    <w:rsid w:val="009E6A9F"/>
    <w:rsid w:val="009F054A"/>
    <w:rsid w:val="00A05B26"/>
    <w:rsid w:val="00A0758F"/>
    <w:rsid w:val="00A10439"/>
    <w:rsid w:val="00A11E3B"/>
    <w:rsid w:val="00A1570A"/>
    <w:rsid w:val="00A211B4"/>
    <w:rsid w:val="00A33B4F"/>
    <w:rsid w:val="00A33DDF"/>
    <w:rsid w:val="00A34547"/>
    <w:rsid w:val="00A376B7"/>
    <w:rsid w:val="00A41BF5"/>
    <w:rsid w:val="00A43F09"/>
    <w:rsid w:val="00A469E7"/>
    <w:rsid w:val="00A52133"/>
    <w:rsid w:val="00A548ED"/>
    <w:rsid w:val="00A57010"/>
    <w:rsid w:val="00A604A4"/>
    <w:rsid w:val="00A64A13"/>
    <w:rsid w:val="00A6605B"/>
    <w:rsid w:val="00A66ADC"/>
    <w:rsid w:val="00A7118B"/>
    <w:rsid w:val="00A7147D"/>
    <w:rsid w:val="00A72612"/>
    <w:rsid w:val="00A812CF"/>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4210"/>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261"/>
    <w:rsid w:val="00B02FD3"/>
    <w:rsid w:val="00B072AB"/>
    <w:rsid w:val="00B1071A"/>
    <w:rsid w:val="00B163F8"/>
    <w:rsid w:val="00B17F9F"/>
    <w:rsid w:val="00B2472D"/>
    <w:rsid w:val="00B2549F"/>
    <w:rsid w:val="00B267DD"/>
    <w:rsid w:val="00B36DD9"/>
    <w:rsid w:val="00B51652"/>
    <w:rsid w:val="00B536E2"/>
    <w:rsid w:val="00B57265"/>
    <w:rsid w:val="00B579C3"/>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B0946"/>
    <w:rsid w:val="00BB14F1"/>
    <w:rsid w:val="00BB286F"/>
    <w:rsid w:val="00BB2BAB"/>
    <w:rsid w:val="00BB572E"/>
    <w:rsid w:val="00BB74FD"/>
    <w:rsid w:val="00BC1696"/>
    <w:rsid w:val="00BC38C3"/>
    <w:rsid w:val="00BC5982"/>
    <w:rsid w:val="00BD4E6B"/>
    <w:rsid w:val="00BD6404"/>
    <w:rsid w:val="00BE178E"/>
    <w:rsid w:val="00BE181D"/>
    <w:rsid w:val="00BE2412"/>
    <w:rsid w:val="00BE33AE"/>
    <w:rsid w:val="00BF046F"/>
    <w:rsid w:val="00BF5743"/>
    <w:rsid w:val="00BF6FE4"/>
    <w:rsid w:val="00C01BCA"/>
    <w:rsid w:val="00C01D50"/>
    <w:rsid w:val="00C0537C"/>
    <w:rsid w:val="00C056DC"/>
    <w:rsid w:val="00C11C37"/>
    <w:rsid w:val="00C1329B"/>
    <w:rsid w:val="00C163B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B4B5B"/>
    <w:rsid w:val="00CC0AE4"/>
    <w:rsid w:val="00CC25B4"/>
    <w:rsid w:val="00CC4AFB"/>
    <w:rsid w:val="00CC69C8"/>
    <w:rsid w:val="00CC77A2"/>
    <w:rsid w:val="00CC7AEA"/>
    <w:rsid w:val="00CD5914"/>
    <w:rsid w:val="00CD6A1B"/>
    <w:rsid w:val="00CE0A7F"/>
    <w:rsid w:val="00CE1718"/>
    <w:rsid w:val="00CF4156"/>
    <w:rsid w:val="00D03D00"/>
    <w:rsid w:val="00D05168"/>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748"/>
    <w:rsid w:val="00D539E0"/>
    <w:rsid w:val="00D575DD"/>
    <w:rsid w:val="00D57DFA"/>
    <w:rsid w:val="00D65EC2"/>
    <w:rsid w:val="00D709CE"/>
    <w:rsid w:val="00D71F73"/>
    <w:rsid w:val="00D7281F"/>
    <w:rsid w:val="00D74CE2"/>
    <w:rsid w:val="00D80786"/>
    <w:rsid w:val="00D81CAB"/>
    <w:rsid w:val="00D82A65"/>
    <w:rsid w:val="00D8576F"/>
    <w:rsid w:val="00D86696"/>
    <w:rsid w:val="00D8677F"/>
    <w:rsid w:val="00D87D86"/>
    <w:rsid w:val="00D91ED1"/>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969"/>
    <w:rsid w:val="00E55ACA"/>
    <w:rsid w:val="00E57B74"/>
    <w:rsid w:val="00E62B51"/>
    <w:rsid w:val="00E661FF"/>
    <w:rsid w:val="00E70C6E"/>
    <w:rsid w:val="00E71A93"/>
    <w:rsid w:val="00E726EB"/>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18C0"/>
    <w:rsid w:val="00EB335C"/>
    <w:rsid w:val="00EB55B4"/>
    <w:rsid w:val="00EB61AE"/>
    <w:rsid w:val="00EC1A60"/>
    <w:rsid w:val="00EC322D"/>
    <w:rsid w:val="00EC3D3C"/>
    <w:rsid w:val="00EC4741"/>
    <w:rsid w:val="00ED014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20BF"/>
    <w:rsid w:val="00F552D1"/>
    <w:rsid w:val="00F55E2D"/>
    <w:rsid w:val="00F56685"/>
    <w:rsid w:val="00F6083D"/>
    <w:rsid w:val="00F618EF"/>
    <w:rsid w:val="00F61F33"/>
    <w:rsid w:val="00F65582"/>
    <w:rsid w:val="00F66E75"/>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9D6B39-BC88-48E7-A6F7-5DC615817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1454</TotalTime>
  <Pages>5</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2022-02-14T01:47:00Z</dcterms:created>
  <dcterms:modified xsi:type="dcterms:W3CDTF">2022-08-10T17:13:00Z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